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926" w:rsidRPr="00C02450" w:rsidRDefault="00152926" w:rsidP="00152926">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w:t>
      </w:r>
      <w:proofErr w:type="spellStart"/>
      <w:r w:rsidRPr="00C02450">
        <w:rPr>
          <w:rFonts w:ascii="Arial" w:eastAsia="Times New Roman" w:hAnsi="Arial" w:cs="Arial"/>
          <w:b/>
          <w:bCs/>
          <w:i/>
          <w:iCs/>
          <w:color w:val="800080"/>
          <w:sz w:val="20"/>
          <w:lang w:val="en-US"/>
        </w:rPr>
        <w:t>Anth</w:t>
      </w:r>
      <w:proofErr w:type="spellEnd"/>
      <w:r w:rsidRPr="00C02450">
        <w:rPr>
          <w:rFonts w:ascii="Arial" w:eastAsia="Times New Roman" w:hAnsi="Arial" w:cs="Arial"/>
          <w:b/>
          <w:bCs/>
          <w:i/>
          <w:iCs/>
          <w:color w:val="800080"/>
          <w:sz w:val="20"/>
          <w:lang w:val="en-US"/>
        </w:rPr>
        <w:t>)</w:t>
      </w:r>
    </w:p>
    <w:p w:rsidR="00152926" w:rsidRPr="00C02450" w:rsidRDefault="00152926" w:rsidP="00152926">
      <w:pPr>
        <w:spacing w:after="0" w:line="240" w:lineRule="auto"/>
        <w:rPr>
          <w:rFonts w:ascii="Arial" w:eastAsia="Times New Roman" w:hAnsi="Arial" w:cs="Arial"/>
          <w:b/>
          <w:color w:val="0000FF"/>
          <w:sz w:val="20"/>
          <w:szCs w:val="20"/>
          <w:u w:val="single"/>
          <w:lang w:val="en-ZA" w:eastAsia="en-ZA" w:bidi="he-IL"/>
        </w:rPr>
      </w:pPr>
      <w:proofErr w:type="gramStart"/>
      <w:r w:rsidRPr="00C02450">
        <w:rPr>
          <w:rFonts w:ascii="Arial" w:eastAsia="Times New Roman" w:hAnsi="Arial" w:cs="Arial"/>
          <w:b/>
          <w:color w:val="0000FF"/>
          <w:sz w:val="20"/>
          <w:szCs w:val="20"/>
          <w:u w:val="single"/>
          <w:lang w:val="en-ZA" w:eastAsia="en-ZA" w:bidi="he-IL"/>
        </w:rPr>
        <w:t xml:space="preserve">Received on </w:t>
      </w:r>
      <w:r>
        <w:rPr>
          <w:rFonts w:ascii="Arial" w:eastAsia="Times New Roman" w:hAnsi="Arial" w:cs="Arial"/>
          <w:b/>
          <w:color w:val="0000FF"/>
          <w:sz w:val="20"/>
          <w:szCs w:val="20"/>
          <w:u w:val="single"/>
          <w:lang w:val="en-ZA" w:eastAsia="en-ZA" w:bidi="he-IL"/>
        </w:rPr>
        <w:t>08</w:t>
      </w:r>
      <w:r w:rsidRPr="00C02450">
        <w:rPr>
          <w:rFonts w:ascii="Arial" w:eastAsia="Times New Roman" w:hAnsi="Arial" w:cs="Arial"/>
          <w:b/>
          <w:color w:val="0000FF"/>
          <w:sz w:val="20"/>
          <w:szCs w:val="20"/>
          <w:u w:val="single"/>
          <w:lang w:val="en-ZA" w:eastAsia="en-ZA" w:bidi="he-IL"/>
        </w:rPr>
        <w:t>.</w:t>
      </w:r>
      <w:proofErr w:type="gramEnd"/>
      <w:r w:rsidRPr="00C02450">
        <w:rPr>
          <w:rFonts w:ascii="Arial" w:eastAsia="Times New Roman" w:hAnsi="Arial" w:cs="Arial"/>
          <w:b/>
          <w:color w:val="0000FF"/>
          <w:sz w:val="20"/>
          <w:szCs w:val="20"/>
          <w:u w:val="single"/>
          <w:lang w:val="en-ZA" w:eastAsia="en-ZA" w:bidi="he-IL"/>
        </w:rPr>
        <w:t xml:space="preserve"> 09. 2014</w:t>
      </w:r>
    </w:p>
    <w:p w:rsidR="00152926" w:rsidRPr="00C02450" w:rsidRDefault="00152926" w:rsidP="00152926">
      <w:pPr>
        <w:spacing w:after="0" w:line="240" w:lineRule="auto"/>
        <w:rPr>
          <w:rFonts w:ascii="Arial" w:eastAsia="Times New Roman" w:hAnsi="Arial" w:cs="Arial"/>
          <w:b/>
          <w:bCs/>
          <w:i/>
          <w:iCs/>
          <w:color w:val="FF0000"/>
          <w:sz w:val="20"/>
          <w:lang w:val="en-ZA" w:eastAsia="en-ZA" w:bidi="he-IL"/>
        </w:rPr>
      </w:pPr>
      <w:proofErr w:type="gramStart"/>
      <w:r>
        <w:rPr>
          <w:rFonts w:ascii="Arial" w:eastAsia="Times New Roman" w:hAnsi="Arial" w:cs="Arial"/>
          <w:b/>
          <w:color w:val="0000FF"/>
          <w:sz w:val="20"/>
          <w:szCs w:val="20"/>
          <w:u w:val="single"/>
          <w:lang w:val="en-ZA" w:eastAsia="en-ZA" w:bidi="he-IL"/>
        </w:rPr>
        <w:t>REF. NO.</w:t>
      </w:r>
      <w:proofErr w:type="gramEnd"/>
      <w:r>
        <w:rPr>
          <w:rFonts w:ascii="Arial" w:eastAsia="Times New Roman" w:hAnsi="Arial" w:cs="Arial"/>
          <w:b/>
          <w:color w:val="0000FF"/>
          <w:sz w:val="20"/>
          <w:szCs w:val="20"/>
          <w:u w:val="single"/>
          <w:lang w:val="en-ZA" w:eastAsia="en-ZA" w:bidi="he-IL"/>
        </w:rPr>
        <w:t xml:space="preserve"> T-ANTH-188</w:t>
      </w:r>
      <w:r w:rsidRPr="00C02450">
        <w:rPr>
          <w:rFonts w:ascii="Arial" w:eastAsia="Times New Roman" w:hAnsi="Arial" w:cs="Arial"/>
          <w:b/>
          <w:color w:val="0000FF"/>
          <w:sz w:val="20"/>
          <w:szCs w:val="20"/>
          <w:u w:val="single"/>
          <w:lang w:val="en-ZA" w:eastAsia="en-ZA" w:bidi="he-IL"/>
        </w:rPr>
        <w:t>-14</w:t>
      </w:r>
      <w:r w:rsidRPr="00C02450">
        <w:rPr>
          <w:rFonts w:ascii="Arial" w:eastAsia="Times New Roman" w:hAnsi="Arial" w:cs="Arial"/>
          <w:b/>
          <w:color w:val="0000FF"/>
          <w:sz w:val="20"/>
          <w:szCs w:val="20"/>
          <w:u w:val="single"/>
          <w:lang w:val="en-ZA" w:eastAsia="en-ZA" w:bidi="he-IL"/>
        </w:rPr>
        <w:br/>
      </w:r>
      <w:r w:rsidRPr="00C02450">
        <w:rPr>
          <w:rFonts w:ascii="Arial" w:eastAsia="Times New Roman" w:hAnsi="Arial" w:cs="Arial"/>
          <w:b/>
          <w:bCs/>
          <w:i/>
          <w:iCs/>
          <w:color w:val="FF0000"/>
          <w:sz w:val="20"/>
          <w:lang w:val="en-ZA" w:eastAsia="en-ZA" w:bidi="he-IL"/>
        </w:rPr>
        <w:t>(Always refer our Reference No. for all correspondence)</w:t>
      </w:r>
    </w:p>
    <w:p w:rsidR="00152926" w:rsidRPr="0030762C" w:rsidRDefault="00152926" w:rsidP="00152926">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152926" w:rsidRPr="0030762C" w:rsidRDefault="00152926" w:rsidP="00152926">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152926" w:rsidRPr="0030762C" w:rsidRDefault="00152926" w:rsidP="00152926">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 xml:space="preserve">School of Physical Education and Sports, </w:t>
      </w:r>
      <w:proofErr w:type="spellStart"/>
      <w:r w:rsidRPr="0030762C">
        <w:rPr>
          <w:rFonts w:ascii="Arial" w:hAnsi="Arial" w:cs="Arial"/>
          <w:b/>
          <w:bCs/>
          <w:sz w:val="20"/>
          <w:szCs w:val="20"/>
          <w:lang w:val="en-US"/>
        </w:rPr>
        <w:t>Dumlupınar</w:t>
      </w:r>
      <w:proofErr w:type="spellEnd"/>
      <w:r w:rsidRPr="0030762C">
        <w:rPr>
          <w:rFonts w:ascii="Arial" w:hAnsi="Arial" w:cs="Arial"/>
          <w:b/>
          <w:bCs/>
          <w:sz w:val="20"/>
          <w:szCs w:val="20"/>
          <w:lang w:val="en-US"/>
        </w:rPr>
        <w:t xml:space="preserve"> University, </w:t>
      </w:r>
      <w:proofErr w:type="spellStart"/>
      <w:r w:rsidRPr="0030762C">
        <w:rPr>
          <w:rFonts w:ascii="Arial" w:hAnsi="Arial" w:cs="Arial"/>
          <w:b/>
          <w:bCs/>
          <w:sz w:val="20"/>
          <w:szCs w:val="20"/>
          <w:lang w:val="en-US"/>
        </w:rPr>
        <w:t>Kütahya</w:t>
      </w:r>
      <w:proofErr w:type="spellEnd"/>
      <w:r w:rsidRPr="0030762C">
        <w:rPr>
          <w:rFonts w:ascii="Arial" w:hAnsi="Arial" w:cs="Arial"/>
          <w:b/>
          <w:bCs/>
          <w:sz w:val="20"/>
          <w:szCs w:val="20"/>
          <w:lang w:val="en-US"/>
        </w:rPr>
        <w:t>, Turkey</w:t>
      </w:r>
    </w:p>
    <w:p w:rsidR="00152926" w:rsidRDefault="00152926" w:rsidP="00152926">
      <w:pPr>
        <w:spacing w:after="0" w:line="240" w:lineRule="auto"/>
        <w:jc w:val="both"/>
        <w:rPr>
          <w:rFonts w:ascii="Times New Roman" w:hAnsi="Times New Roman"/>
          <w:b/>
          <w:sz w:val="24"/>
          <w:szCs w:val="24"/>
        </w:rPr>
      </w:pPr>
    </w:p>
    <w:p w:rsidR="00B411E3" w:rsidRPr="00152926" w:rsidRDefault="00152926" w:rsidP="00152926">
      <w:pPr>
        <w:spacing w:after="0" w:line="240" w:lineRule="auto"/>
        <w:jc w:val="both"/>
        <w:rPr>
          <w:rFonts w:ascii="Times New Roman" w:hAnsi="Times New Roman"/>
          <w:sz w:val="28"/>
          <w:szCs w:val="28"/>
        </w:rPr>
      </w:pPr>
      <w:bookmarkStart w:id="0" w:name="_GoBack"/>
      <w:r w:rsidRPr="00152926">
        <w:rPr>
          <w:rFonts w:ascii="Times New Roman" w:hAnsi="Times New Roman"/>
          <w:b/>
          <w:sz w:val="28"/>
          <w:szCs w:val="28"/>
        </w:rPr>
        <w:t xml:space="preserve">Detectıon of the Effects of Sodıum Bıcarbonate Supplement on Blood Lactate and Heart Rate Values of Female Futsal Players Before and After Yo-Yo/1 Test </w:t>
      </w:r>
    </w:p>
    <w:bookmarkEnd w:id="0"/>
    <w:p w:rsidR="00152926" w:rsidRDefault="00152926" w:rsidP="00152926">
      <w:pPr>
        <w:spacing w:after="0" w:line="240" w:lineRule="auto"/>
        <w:jc w:val="both"/>
        <w:rPr>
          <w:rFonts w:ascii="Times New Roman" w:hAnsi="Times New Roman"/>
          <w:sz w:val="24"/>
          <w:szCs w:val="24"/>
        </w:rPr>
      </w:pPr>
    </w:p>
    <w:p w:rsidR="00B411E3" w:rsidRPr="00152926" w:rsidRDefault="00152926" w:rsidP="00152926">
      <w:pPr>
        <w:spacing w:after="0" w:line="240" w:lineRule="auto"/>
        <w:jc w:val="both"/>
        <w:rPr>
          <w:rFonts w:ascii="Times New Roman" w:hAnsi="Times New Roman"/>
          <w:b/>
          <w:sz w:val="24"/>
          <w:szCs w:val="24"/>
        </w:rPr>
      </w:pPr>
      <w:r w:rsidRPr="00152926">
        <w:rPr>
          <w:rFonts w:ascii="Times New Roman" w:hAnsi="Times New Roman"/>
          <w:b/>
          <w:sz w:val="24"/>
          <w:szCs w:val="24"/>
        </w:rPr>
        <w:t>Mihribarış Karavelioğlu</w:t>
      </w:r>
    </w:p>
    <w:p w:rsidR="00152926" w:rsidRDefault="00152926" w:rsidP="00152926">
      <w:pPr>
        <w:spacing w:after="0" w:line="240" w:lineRule="auto"/>
        <w:jc w:val="both"/>
        <w:rPr>
          <w:rFonts w:ascii="Times New Roman" w:hAnsi="Times New Roman"/>
          <w:b/>
          <w:i/>
          <w:sz w:val="24"/>
          <w:szCs w:val="24"/>
        </w:rPr>
      </w:pPr>
    </w:p>
    <w:p w:rsidR="00B411E3" w:rsidRPr="00152926" w:rsidRDefault="00837ED5" w:rsidP="00152926">
      <w:pPr>
        <w:spacing w:after="0" w:line="240" w:lineRule="auto"/>
        <w:jc w:val="both"/>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sidR="00152926">
        <w:rPr>
          <w:rFonts w:ascii="Times New Roman" w:hAnsi="Times New Roman"/>
          <w:b/>
          <w:i/>
          <w:sz w:val="24"/>
          <w:szCs w:val="24"/>
        </w:rPr>
        <w:t>Turkey</w:t>
      </w:r>
    </w:p>
    <w:p w:rsidR="00B411E3" w:rsidRPr="00152926" w:rsidRDefault="00837ED5" w:rsidP="00152926">
      <w:pPr>
        <w:spacing w:after="0" w:line="240" w:lineRule="auto"/>
        <w:jc w:val="both"/>
        <w:rPr>
          <w:rFonts w:ascii="Times New Roman" w:hAnsi="Times New Roman"/>
          <w:sz w:val="24"/>
          <w:szCs w:val="24"/>
        </w:rPr>
      </w:pPr>
      <w:r w:rsidRPr="00152926">
        <w:rPr>
          <w:rFonts w:ascii="Times New Roman" w:hAnsi="Times New Roman"/>
          <w:b/>
          <w:i/>
          <w:sz w:val="24"/>
          <w:szCs w:val="24"/>
        </w:rPr>
        <w:t>E-mail: mbariskaravelioglu@dpu.edu.tr</w:t>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152926" w:rsidP="00152926">
      <w:pPr>
        <w:spacing w:after="0" w:line="360" w:lineRule="auto"/>
        <w:jc w:val="both"/>
        <w:rPr>
          <w:rFonts w:ascii="Times New Roman" w:hAnsi="Times New Roman"/>
          <w:sz w:val="24"/>
          <w:szCs w:val="24"/>
        </w:rPr>
      </w:pPr>
      <w:r>
        <w:rPr>
          <w:rFonts w:ascii="Times New Roman" w:hAnsi="Times New Roman"/>
          <w:b/>
          <w:sz w:val="24"/>
          <w:szCs w:val="24"/>
        </w:rPr>
        <w:t>KEY</w:t>
      </w:r>
      <w:r w:rsidR="00837ED5" w:rsidRPr="00152926">
        <w:rPr>
          <w:rFonts w:ascii="Times New Roman" w:hAnsi="Times New Roman"/>
          <w:b/>
          <w:sz w:val="24"/>
          <w:szCs w:val="24"/>
        </w:rPr>
        <w:t>WORDS</w:t>
      </w:r>
      <w:r>
        <w:rPr>
          <w:rFonts w:ascii="Times New Roman" w:hAnsi="Times New Roman"/>
          <w:b/>
          <w:sz w:val="24"/>
          <w:szCs w:val="24"/>
        </w:rPr>
        <w:t xml:space="preserve"> </w:t>
      </w:r>
      <w:r w:rsidR="00837ED5" w:rsidRPr="00152926">
        <w:rPr>
          <w:rFonts w:ascii="Times New Roman" w:hAnsi="Times New Roman"/>
          <w:b/>
          <w:i/>
          <w:sz w:val="24"/>
          <w:szCs w:val="24"/>
        </w:rPr>
        <w:t xml:space="preserve"> </w:t>
      </w:r>
      <w:r w:rsidR="00837ED5" w:rsidRPr="00152926">
        <w:rPr>
          <w:rFonts w:ascii="Times New Roman" w:hAnsi="Times New Roman"/>
          <w:sz w:val="24"/>
          <w:szCs w:val="24"/>
        </w:rPr>
        <w:t>Female Futsal, Sodium Bicarbonate, Heart Rate, Yo-Yo/1</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 xml:space="preserve">ABSTRACT </w:t>
      </w:r>
      <w:r w:rsidRPr="00152926">
        <w:rPr>
          <w:rFonts w:ascii="Times New Roman" w:hAnsi="Times New Roman"/>
          <w:sz w:val="24"/>
          <w:szCs w:val="24"/>
        </w:rPr>
        <w:t xml:space="preserve">The major aim of this study is to examine the effects of sodium bicarbonate supplement on the blood lactate and heart rate values of female futsal players before and after Yo-Yo/1 test. Fifteen (15) futsal players in 20.53 ± 1.70 year age range, 166.93 ± 4.87cm height range and 61.06 ± 2.49kg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experimental group</w:t>
      </w:r>
      <w:r w:rsidR="00EC67CA" w:rsidRPr="00152926">
        <w:rPr>
          <w:rFonts w:ascii="Times New Roman" w:hAnsi="Times New Roman"/>
          <w:sz w:val="24"/>
          <w:szCs w:val="24"/>
        </w:rPr>
        <w:t>,</w:t>
      </w:r>
      <w:r w:rsidRPr="00152926">
        <w:rPr>
          <w:rFonts w:ascii="Times New Roman" w:hAnsi="Times New Roman"/>
          <w:sz w:val="24"/>
          <w:szCs w:val="24"/>
        </w:rPr>
        <w:t xml:space="preserve"> while 14 futsal players in 21.00 ± 1.46 year age range, 166.86 ± 6.10cm weight range and 68.57 ± 4.62kg body weight range participated as </w:t>
      </w:r>
      <w:r w:rsidR="00C20DF7" w:rsidRPr="00152926">
        <w:rPr>
          <w:rFonts w:ascii="Times New Roman" w:hAnsi="Times New Roman"/>
          <w:sz w:val="24"/>
          <w:szCs w:val="24"/>
        </w:rPr>
        <w:t xml:space="preserve">the </w:t>
      </w:r>
      <w:r w:rsidRPr="00152926">
        <w:rPr>
          <w:rFonts w:ascii="Times New Roman" w:hAnsi="Times New Roman"/>
          <w:sz w:val="24"/>
          <w:szCs w:val="24"/>
        </w:rPr>
        <w:t xml:space="preserve">control group voluntarily in the present study. </w:t>
      </w:r>
      <w:r w:rsidR="00C20DF7" w:rsidRPr="00152926">
        <w:rPr>
          <w:rFonts w:ascii="Times New Roman" w:hAnsi="Times New Roman"/>
          <w:sz w:val="24"/>
          <w:szCs w:val="24"/>
        </w:rPr>
        <w:t xml:space="preserve">The </w:t>
      </w:r>
      <w:r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INTRODUCTION</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over a million registered players worldwide and is a growing sport in many countries. It started in South America in 1930 and, the first World Futsal Championship was </w:t>
      </w:r>
      <w:r w:rsidRPr="00152926">
        <w:rPr>
          <w:rFonts w:ascii="Times New Roman" w:hAnsi="Times New Roman"/>
          <w:sz w:val="24"/>
          <w:szCs w:val="24"/>
        </w:rPr>
        <w:lastRenderedPageBreak/>
        <w:t xml:space="preserve">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 (Junge and Dvorak, 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different from indoor football (indoor soccer), which is more common in the USA and Canada. The most important differences are that a team includes six players, and the ball can be played directly off the wall that surrounds the playing field. (Hoffand Martin1986, EmeryandMeeuwisse, 2006)In fact, compared with soccer, the technical proficiency of a futsal player is strongly influenced by the smaller ball with 30% less bounce, which forces the players to develop the ability to accurately control and move the ball quickly on the ground (Benvenuti et al., 2010). Furthermore, the reduced pitch dimensions and the frequent turnovers during futsal match-play require the players’ fast decision-making and high sprint capabilities under pressure during both attacking and defending phases (Vaeyens et al. 2007).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From the analyses of heart rate and time–motion during competitive matches, the authors concluded that futsal is a multiple-sprints sport with more high-intensity phases than football (Castagna et al. 2009).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physiological adaptations over time (Gibala, 2013). One of the supplements widely used to improve performance is sodium bicarbonate. In recent years, there has been widespread use of ergogenic aids (Gledhill, 1984). The supplementation of sodium bicarbonate (NaHCO3) could increase performance or delay fatigue in intermittent high-intensity exercise (Wu et al., 2010).</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Alkalinizing agents</w:t>
      </w:r>
      <w:r w:rsidR="008143C1" w:rsidRPr="00152926">
        <w:rPr>
          <w:rFonts w:ascii="Times New Roman" w:hAnsi="Times New Roman"/>
          <w:sz w:val="24"/>
          <w:szCs w:val="24"/>
        </w:rPr>
        <w:t>,</w:t>
      </w:r>
      <w:r w:rsidRPr="00152926">
        <w:rPr>
          <w:rFonts w:ascii="Times New Roman" w:hAnsi="Times New Roman"/>
          <w:sz w:val="24"/>
          <w:szCs w:val="24"/>
        </w:rPr>
        <w:t xml:space="preserve"> including sodium bicarbonate (NaHCO3) have been regarded as ergogenic aids because of their ability to provide  enhanced extracellular buffer capacity, which leads to elevated proton (H+) efflux from the contracting musculature (Matson and Tran 1993, Requena et al., 2005). The increased intramuscular [H+] during exercise has been considered as one of the major causes of muscle fatigue (Fitts, 1994). The bicarbonate ion (HCOf) is an effective intracellular buffer, and the efflux of H+ ions from cells is accelerated by augmenting the extracellular buffer. It has been hypothesized that it may be possible to enhance anaerobic performance by offsetting the fall in intracellular pH during exercise by increasing the bicarbonate reserve prior to exercise (Hirche et al., 1972, Mainwood and Lucier 1972).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 xml:space="preserve">In addition to be highly related to match performance, Yo-Yo test is one of the tests used most commonly in evaluation of athlete performance. Yo-Yo intermittent recovery test level 1 (Yo-Yo IR1) is the most utilized test for monitoring a player’s ability to cope with intermittent exercise in team sports (Bangsbo et al., 2008). Yo-Yo intermittent recovery test is also used to evaluate an individual’s capability to continue a repetitive high-intensity exercise (Delahunt et al., 2013; Bangsbo et al., 2008).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the test result (Bangsbo et al., 2008).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The aim of this study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B411E3" w:rsidRPr="00152926" w:rsidRDefault="00152926" w:rsidP="00152926">
      <w:pPr>
        <w:spacing w:after="0" w:line="360" w:lineRule="auto"/>
        <w:jc w:val="both"/>
        <w:rPr>
          <w:rFonts w:ascii="Times New Roman" w:hAnsi="Times New Roman"/>
          <w:sz w:val="24"/>
          <w:szCs w:val="24"/>
        </w:rPr>
      </w:pPr>
      <w:r w:rsidRPr="00152926">
        <w:rPr>
          <w:rFonts w:ascii="Times New Roman" w:hAnsi="Times New Roman"/>
          <w:b/>
          <w:sz w:val="24"/>
          <w:szCs w:val="24"/>
        </w:rPr>
        <w:t>MATERIAL</w:t>
      </w:r>
      <w:r w:rsidR="00837ED5" w:rsidRPr="00152926">
        <w:rPr>
          <w:rFonts w:ascii="Times New Roman" w:hAnsi="Times New Roman"/>
          <w:b/>
          <w:sz w:val="24"/>
          <w:szCs w:val="24"/>
        </w:rPr>
        <w:t xml:space="preserve">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Two hours before the experiment, the experimental group was</w:t>
      </w:r>
      <w:r w:rsidR="008143C1" w:rsidRPr="00152926">
        <w:rPr>
          <w:rFonts w:ascii="Times New Roman" w:hAnsi="Times New Roman"/>
          <w:sz w:val="24"/>
          <w:szCs w:val="24"/>
        </w:rPr>
        <w:t xml:space="preserve"> </w:t>
      </w:r>
      <w:r w:rsidRPr="00152926">
        <w:rPr>
          <w:rFonts w:ascii="Times New Roman" w:hAnsi="Times New Roman"/>
          <w:sz w:val="24"/>
          <w:szCs w:val="24"/>
        </w:rPr>
        <w:t>given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athlete 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Yo-yo 1 interlaced recovery test which is developed by Bangsbo (1994) is used to define participant sportsmen’s endurance capacity. Yoyo test is a test which has 10 seconds active </w:t>
      </w:r>
      <w:r w:rsidRPr="00152926">
        <w:rPr>
          <w:rFonts w:ascii="Times New Roman" w:hAnsi="Times New Roman"/>
          <w:sz w:val="24"/>
          <w:szCs w:val="24"/>
        </w:rPr>
        <w:lastRenderedPageBreak/>
        <w:t xml:space="preserve">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152926" w:rsidRDefault="00152926"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 xml:space="preserve">Heart Rate Measurements </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are already in the monitor’s memory were transferred to the computer software program (Polar ProTrainer 5 Professional Training Software for Windows), using the USB-external infrared receiver.  </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Blood Lactate Measurements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has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152926" w:rsidRDefault="00152926" w:rsidP="00152926">
      <w:pPr>
        <w:spacing w:after="0" w:line="360" w:lineRule="auto"/>
        <w:jc w:val="both"/>
        <w:rPr>
          <w:rFonts w:ascii="Times New Roman" w:hAnsi="Times New Roman"/>
          <w:b/>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w:t>
      </w:r>
      <w:r w:rsidRPr="00152926">
        <w:rPr>
          <w:rFonts w:ascii="Times New Roman" w:hAnsi="Times New Roman"/>
          <w:sz w:val="24"/>
          <w:szCs w:val="24"/>
        </w:rPr>
        <w:lastRenderedPageBreak/>
        <w:t xml:space="preserve">statistically analyzed using SPSS 17.0 for Windows and, statistical significance was set at P&lt;0.05. </w:t>
      </w:r>
    </w:p>
    <w:p w:rsidR="00B411E3" w:rsidRPr="00152926" w:rsidRDefault="00B411E3"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DISCUSSION AND CONCLUSION</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While there are some studies addressing NaHCO3 supplement as an ergogenic in athletes and showing positive effects of such use on athlete performance, there are some other studies which do not reveal such effect (Koca,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Findings of the present study, on the other hand, showed that NaHCO3 reduces blood lactate levels and increases the distance run by the individu</w:t>
      </w:r>
      <w:r w:rsidR="00C03537" w:rsidRPr="00152926">
        <w:rPr>
          <w:rFonts w:ascii="Times New Roman" w:hAnsi="Times New Roman"/>
          <w:sz w:val="24"/>
          <w:szCs w:val="24"/>
        </w:rPr>
        <w:t xml:space="preserve"> </w:t>
      </w:r>
      <w:r w:rsidRPr="00152926">
        <w:rPr>
          <w:rFonts w:ascii="Times New Roman" w:hAnsi="Times New Roman"/>
          <w:sz w:val="24"/>
          <w:szCs w:val="24"/>
        </w:rPr>
        <w:t>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the light of the results they obtained, Verbitsky et al. (1997)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Repeated-Sprint Performance”, Ducker et al. (2013) revealed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detected positive effects of sodium bicarbonate supplement on the performance of athletes. The present study also showed that increased running distance achieved by the female futsal players is an indicator of performance improvement.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w:t>
      </w:r>
      <w:r w:rsidRPr="00152926">
        <w:rPr>
          <w:rFonts w:ascii="Times New Roman" w:hAnsi="Times New Roman"/>
          <w:sz w:val="24"/>
          <w:szCs w:val="24"/>
        </w:rPr>
        <w:lastRenderedPageBreak/>
        <w:t>experimental group, respectively. Researchers suggest that the positive effect of NaHCo3 on short-term high-extensive exercise is</w:t>
      </w:r>
      <w:r w:rsidR="008143C1" w:rsidRPr="00152926">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conclusion, it can be suggested that NaHCO3 can reduce blood lactate levels of female futsal players</w:t>
      </w:r>
      <w:r w:rsidR="00483E4E" w:rsidRPr="00152926">
        <w:rPr>
          <w:rFonts w:ascii="Times New Roman" w:hAnsi="Times New Roman"/>
          <w:sz w:val="24"/>
          <w:szCs w:val="24"/>
        </w:rPr>
        <w:t>,</w:t>
      </w:r>
      <w:r w:rsidR="00BF2605" w:rsidRPr="00152926">
        <w:rPr>
          <w:rFonts w:ascii="Times New Roman" w:hAnsi="Times New Roman"/>
          <w:sz w:val="24"/>
          <w:szCs w:val="24"/>
        </w:rPr>
        <w:t xml:space="preserve"> </w:t>
      </w:r>
      <w:r w:rsidRPr="00152926">
        <w:rPr>
          <w:rFonts w:ascii="Times New Roman" w:hAnsi="Times New Roman"/>
          <w:sz w:val="24"/>
          <w:szCs w:val="24"/>
        </w:rPr>
        <w:t xml:space="preserve">thereby increasing the distance covered by the athlete during a race and so is effective on blood rate at the end of Yo-Yo/1 test.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RESULTS</w:t>
      </w:r>
    </w:p>
    <w:p w:rsidR="00B411E3" w:rsidRPr="00152926" w:rsidRDefault="00837ED5" w:rsidP="00152926">
      <w:pPr>
        <w:pStyle w:val="Heading1"/>
        <w:spacing w:before="0" w:beforeAutospacing="0" w:afterAutospacing="0" w:line="360" w:lineRule="auto"/>
        <w:ind w:left="0" w:firstLine="0"/>
        <w:jc w:val="both"/>
        <w:rPr>
          <w:sz w:val="24"/>
          <w:szCs w:val="24"/>
        </w:rPr>
      </w:pPr>
      <w:r w:rsidRPr="00152926">
        <w:rPr>
          <w:sz w:val="24"/>
          <w:szCs w:val="24"/>
          <w:highlight w:val="green"/>
        </w:rPr>
        <w:t>Tabl</w:t>
      </w:r>
      <w:r w:rsidRPr="00152926">
        <w:rPr>
          <w:b w:val="0"/>
          <w:sz w:val="24"/>
          <w:szCs w:val="24"/>
          <w:highlight w:val="green"/>
        </w:rPr>
        <w:t>e</w:t>
      </w:r>
      <w:r w:rsidRPr="00152926">
        <w:rPr>
          <w:sz w:val="24"/>
          <w:szCs w:val="24"/>
          <w:highlight w:val="green"/>
        </w:rPr>
        <w:t>1.</w:t>
      </w:r>
      <w:r w:rsidRPr="00152926">
        <w:rPr>
          <w:sz w:val="24"/>
          <w:szCs w:val="24"/>
        </w:rPr>
        <w:t xml:space="preserve"> Physical Properties of the Participants</w:t>
      </w:r>
    </w:p>
    <w:p w:rsidR="00B411E3" w:rsidRPr="00152926" w:rsidRDefault="00B411E3" w:rsidP="00152926">
      <w:pPr>
        <w:spacing w:after="0" w:line="360" w:lineRule="auto"/>
        <w:jc w:val="both"/>
        <w:rPr>
          <w:rFonts w:ascii="Times New Roman" w:hAnsi="Times New Roman"/>
          <w:sz w:val="24"/>
          <w:szCs w:val="24"/>
        </w:rPr>
      </w:pPr>
    </w:p>
    <w:tbl>
      <w:tblPr>
        <w:tblW w:w="9694" w:type="dxa"/>
        <w:tblCellMar>
          <w:left w:w="70" w:type="dxa"/>
          <w:right w:w="70" w:type="dxa"/>
        </w:tblCellMar>
        <w:tblLook w:val="00A0" w:firstRow="1" w:lastRow="0" w:firstColumn="1" w:lastColumn="0" w:noHBand="0" w:noVBand="0"/>
      </w:tblPr>
      <w:tblGrid>
        <w:gridCol w:w="2769"/>
        <w:gridCol w:w="1601"/>
        <w:gridCol w:w="1637"/>
        <w:gridCol w:w="708"/>
        <w:gridCol w:w="708"/>
        <w:gridCol w:w="708"/>
        <w:gridCol w:w="1563"/>
      </w:tblGrid>
      <w:tr w:rsidR="00F838BF" w:rsidRPr="00152926">
        <w:trPr>
          <w:trHeight w:val="440"/>
        </w:trPr>
        <w:tc>
          <w:tcPr>
            <w:tcW w:w="2769" w:type="dxa"/>
            <w:vMerge w:val="restart"/>
            <w:tcBorders>
              <w:top w:val="single" w:sz="8" w:space="0" w:color="auto"/>
              <w:left w:val="single" w:sz="0" w:space="0" w:color="auto"/>
              <w:bottom w:val="single" w:sz="8"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 xml:space="preserve">Variables </w:t>
            </w:r>
          </w:p>
        </w:tc>
        <w:tc>
          <w:tcPr>
            <w:tcW w:w="1601" w:type="dxa"/>
            <w:vMerge w:val="restart"/>
            <w:tcBorders>
              <w:top w:val="single" w:sz="8"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u w:val="single"/>
              </w:rPr>
              <w:t>N</w:t>
            </w:r>
          </w:p>
        </w:tc>
        <w:tc>
          <w:tcPr>
            <w:tcW w:w="1637" w:type="dxa"/>
            <w:tcBorders>
              <w:top w:val="single" w:sz="8" w:space="0" w:color="auto"/>
              <w:left w:val="single" w:sz="0" w:space="0" w:color="auto"/>
              <w:bottom w:val="single" w:sz="0"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Experimental</w:t>
            </w:r>
          </w:p>
        </w:tc>
        <w:tc>
          <w:tcPr>
            <w:tcW w:w="708" w:type="dxa"/>
            <w:vMerge w:val="restart"/>
            <w:tcBorders>
              <w:top w:val="single" w:sz="8" w:space="0" w:color="auto"/>
              <w:left w:val="single" w:sz="0"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708" w:type="dxa"/>
            <w:vMerge w:val="restart"/>
            <w:tcBorders>
              <w:top w:val="single" w:sz="8"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u w:val="single"/>
              </w:rPr>
              <w:t>N</w:t>
            </w:r>
          </w:p>
        </w:tc>
        <w:tc>
          <w:tcPr>
            <w:tcW w:w="708" w:type="dxa"/>
            <w:vMerge w:val="restart"/>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 </w:t>
            </w:r>
          </w:p>
        </w:tc>
        <w:tc>
          <w:tcPr>
            <w:tcW w:w="1563" w:type="dxa"/>
            <w:tcBorders>
              <w:top w:val="single" w:sz="8" w:space="0" w:color="auto"/>
              <w:left w:val="single" w:sz="0" w:space="0" w:color="auto"/>
              <w:bottom w:val="single" w:sz="0"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Placebo</w:t>
            </w:r>
          </w:p>
        </w:tc>
      </w:tr>
      <w:tr w:rsidR="00F838BF" w:rsidRPr="00152926">
        <w:trPr>
          <w:trHeight w:val="462"/>
        </w:trPr>
        <w:tc>
          <w:tcPr>
            <w:tcW w:w="2769" w:type="dxa"/>
            <w:vMerge/>
            <w:tcBorders>
              <w:top w:val="single" w:sz="8"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601" w:type="dxa"/>
            <w:vMerge/>
            <w:tcBorders>
              <w:left w:val="single" w:sz="0" w:space="0" w:color="auto"/>
              <w:bottom w:val="single" w:sz="8"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1637" w:type="dxa"/>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Average ± sd</w:t>
            </w:r>
          </w:p>
        </w:tc>
        <w:tc>
          <w:tcPr>
            <w:tcW w:w="708" w:type="dxa"/>
            <w:vMerge/>
            <w:tcBorders>
              <w:left w:val="single" w:sz="0" w:space="0" w:color="auto"/>
              <w:bottom w:val="single" w:sz="8"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vMerge/>
            <w:tcBorders>
              <w:left w:val="single" w:sz="0" w:space="0" w:color="auto"/>
              <w:bottom w:val="single" w:sz="4"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vMerge/>
            <w:tcBorders>
              <w:top w:val="single" w:sz="8"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8" w:space="0" w:color="auto"/>
              <w:left w:val="single" w:sz="0" w:space="0" w:color="auto"/>
              <w:bottom w:val="single" w:sz="8" w:space="0" w:color="auto"/>
              <w:right w:val="single" w:sz="0" w:space="0" w:color="auto"/>
            </w:tcBorders>
            <w:noWrap/>
            <w:vAlign w:val="bottom"/>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Average ±sd</w:t>
            </w:r>
          </w:p>
        </w:tc>
      </w:tr>
      <w:tr w:rsidR="00F838BF" w:rsidRPr="00152926">
        <w:trPr>
          <w:trHeight w:val="440"/>
        </w:trPr>
        <w:tc>
          <w:tcPr>
            <w:tcW w:w="2769"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Age (year)</w:t>
            </w:r>
          </w:p>
        </w:tc>
        <w:tc>
          <w:tcPr>
            <w:tcW w:w="1601" w:type="dxa"/>
            <w:tcBorders>
              <w:top w:val="single" w:sz="8" w:space="0" w:color="auto"/>
              <w:left w:val="single" w:sz="0" w:space="0" w:color="auto"/>
              <w:bottom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20.53 ± 1.70</w:t>
            </w:r>
          </w:p>
        </w:tc>
        <w:tc>
          <w:tcPr>
            <w:tcW w:w="708" w:type="dxa"/>
            <w:vMerge w:val="restart"/>
            <w:tcBorders>
              <w:top w:val="single" w:sz="0" w:space="0" w:color="auto"/>
              <w:left w:val="single" w:sz="0"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4"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val="restart"/>
            <w:tcBorders>
              <w:top w:val="single" w:sz="0" w:space="0" w:color="auto"/>
              <w:left w:val="single" w:sz="0" w:space="0" w:color="auto"/>
              <w:bottom w:val="single" w:sz="8" w:space="0" w:color="auto"/>
              <w:right w:val="single" w:sz="0" w:space="0" w:color="auto"/>
            </w:tcBorders>
            <w:noWrap/>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8"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21.00 ± 1.46</w:t>
            </w:r>
          </w:p>
        </w:tc>
      </w:tr>
      <w:tr w:rsidR="00F838BF" w:rsidRPr="00152926">
        <w:trPr>
          <w:trHeight w:val="440"/>
        </w:trPr>
        <w:tc>
          <w:tcPr>
            <w:tcW w:w="2769"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Height (cm)</w:t>
            </w:r>
          </w:p>
        </w:tc>
        <w:tc>
          <w:tcPr>
            <w:tcW w:w="1601" w:type="dxa"/>
            <w:tcBorders>
              <w:top w:val="single" w:sz="0" w:space="0" w:color="auto"/>
              <w:left w:val="single" w:sz="0" w:space="0" w:color="auto"/>
              <w:bottom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166.93 ± 4.87</w:t>
            </w:r>
          </w:p>
        </w:tc>
        <w:tc>
          <w:tcPr>
            <w:tcW w:w="708" w:type="dxa"/>
            <w:vMerge/>
            <w:tcBorders>
              <w:left w:val="single" w:sz="0"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0" w:space="0" w:color="auto"/>
              <w:left w:val="single" w:sz="0"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tcBorders>
              <w:top w:val="single" w:sz="0" w:space="0" w:color="auto"/>
              <w:left w:val="single" w:sz="0" w:space="0" w:color="auto"/>
              <w:bottom w:val="single" w:sz="8"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0" w:space="0" w:color="auto"/>
              <w:left w:val="single" w:sz="0" w:space="0" w:color="auto"/>
              <w:bottom w:val="single" w:sz="0"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166.86 ± 6.10</w:t>
            </w:r>
          </w:p>
        </w:tc>
      </w:tr>
      <w:tr w:rsidR="00F838BF" w:rsidRPr="00152926">
        <w:trPr>
          <w:trHeight w:val="440"/>
        </w:trPr>
        <w:tc>
          <w:tcPr>
            <w:tcW w:w="2769"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bCs/>
                <w:sz w:val="24"/>
                <w:szCs w:val="24"/>
              </w:rPr>
              <w:t>Body Weight (kg)</w:t>
            </w:r>
          </w:p>
        </w:tc>
        <w:tc>
          <w:tcPr>
            <w:tcW w:w="1601" w:type="dxa"/>
            <w:tcBorders>
              <w:top w:val="single" w:sz="0" w:space="0" w:color="auto"/>
              <w:left w:val="single" w:sz="0" w:space="0" w:color="auto"/>
              <w:bottom w:val="single" w:sz="4"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15</w:t>
            </w:r>
          </w:p>
        </w:tc>
        <w:tc>
          <w:tcPr>
            <w:tcW w:w="1637"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61.06 ± 2.49</w:t>
            </w:r>
          </w:p>
        </w:tc>
        <w:tc>
          <w:tcPr>
            <w:tcW w:w="708" w:type="dxa"/>
            <w:vMerge/>
            <w:tcBorders>
              <w:left w:val="single" w:sz="0" w:space="0" w:color="auto"/>
              <w:bottom w:val="single" w:sz="4" w:space="0" w:color="auto"/>
              <w:right w:val="single" w:sz="0" w:space="0" w:color="auto"/>
            </w:tcBorders>
          </w:tcPr>
          <w:p w:rsidR="00B411E3" w:rsidRPr="00152926" w:rsidRDefault="00B411E3" w:rsidP="00152926">
            <w:pPr>
              <w:spacing w:after="0" w:line="360" w:lineRule="auto"/>
              <w:jc w:val="both"/>
              <w:rPr>
                <w:rFonts w:ascii="Times New Roman" w:hAnsi="Times New Roman"/>
                <w:sz w:val="24"/>
                <w:szCs w:val="24"/>
              </w:rPr>
            </w:pPr>
          </w:p>
        </w:tc>
        <w:tc>
          <w:tcPr>
            <w:tcW w:w="708" w:type="dxa"/>
            <w:tcBorders>
              <w:top w:val="single" w:sz="0" w:space="0" w:color="auto"/>
              <w:left w:val="single" w:sz="0" w:space="0" w:color="auto"/>
              <w:bottom w:val="single" w:sz="4" w:space="0" w:color="auto"/>
              <w:right w:val="single" w:sz="0" w:space="0" w:color="auto"/>
            </w:tcBorders>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14</w:t>
            </w:r>
          </w:p>
        </w:tc>
        <w:tc>
          <w:tcPr>
            <w:tcW w:w="708" w:type="dxa"/>
            <w:vMerge/>
            <w:tcBorders>
              <w:top w:val="single" w:sz="0" w:space="0" w:color="auto"/>
              <w:left w:val="single" w:sz="0" w:space="0" w:color="auto"/>
              <w:bottom w:val="single" w:sz="4" w:space="0" w:color="auto"/>
              <w:right w:val="single" w:sz="0" w:space="0" w:color="auto"/>
            </w:tcBorders>
            <w:vAlign w:val="center"/>
          </w:tcPr>
          <w:p w:rsidR="00B411E3" w:rsidRPr="00152926" w:rsidRDefault="00B411E3" w:rsidP="00152926">
            <w:pPr>
              <w:spacing w:after="0" w:line="360" w:lineRule="auto"/>
              <w:jc w:val="both"/>
              <w:rPr>
                <w:rFonts w:ascii="Times New Roman" w:hAnsi="Times New Roman"/>
                <w:sz w:val="24"/>
                <w:szCs w:val="24"/>
              </w:rPr>
            </w:pPr>
          </w:p>
        </w:tc>
        <w:tc>
          <w:tcPr>
            <w:tcW w:w="1563" w:type="dxa"/>
            <w:tcBorders>
              <w:top w:val="single" w:sz="0" w:space="0" w:color="auto"/>
              <w:left w:val="single" w:sz="0" w:space="0" w:color="auto"/>
              <w:bottom w:val="single" w:sz="4" w:space="0" w:color="auto"/>
              <w:right w:val="single" w:sz="0" w:space="0" w:color="auto"/>
            </w:tcBorders>
            <w:noWrap/>
            <w:vAlign w:val="center"/>
          </w:tcPr>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68.57 ± 4.62</w:t>
            </w:r>
          </w:p>
        </w:tc>
      </w:tr>
    </w:tbl>
    <w:p w:rsidR="006A2FB8" w:rsidRPr="00152926" w:rsidRDefault="006A2FB8"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Average age, height and body weight values of the experimental group athletes were found to be 20.53 ± 1.70 years, 166.93 ± 4.87 cm and 61.06 ± 2.49 kg, respectively, while that of the placebo group athletes was found to be 21.00 ± 1.46 years, 166.86 ± 6.10 cm and 68.57 ± 4.62 kg, respectively.</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Tablo2.</w:t>
      </w:r>
      <w:r w:rsidRPr="00152926">
        <w:rPr>
          <w:rFonts w:ascii="Times New Roman" w:hAnsi="Times New Roman"/>
          <w:b/>
          <w:sz w:val="24"/>
          <w:szCs w:val="24"/>
        </w:rPr>
        <w:t xml:space="preserve"> Pre- and Post-Exercise Blood Lactate Values of the Participants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drawing>
          <wp:anchor distT="0" distB="0" distL="114300" distR="114300" simplePos="0" relativeHeight="251655680" behindDoc="0" locked="0" layoutInCell="1" allowOverlap="1" wp14:anchorId="4218782F" wp14:editId="3FC77D37">
            <wp:simplePos x="0" y="0"/>
            <wp:positionH relativeFrom="column">
              <wp:posOffset>3183255</wp:posOffset>
            </wp:positionH>
            <wp:positionV relativeFrom="paragraph">
              <wp:posOffset>76835</wp:posOffset>
            </wp:positionV>
            <wp:extent cx="2609850" cy="156845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568450"/>
                    </a:xfrm>
                    <a:prstGeom prst="rect">
                      <a:avLst/>
                    </a:prstGeom>
                    <a:noFill/>
                  </pic:spPr>
                </pic:pic>
              </a:graphicData>
            </a:graphic>
          </wp:anchor>
        </w:drawing>
      </w:r>
      <w:r w:rsidRPr="00152926">
        <w:rPr>
          <w:rFonts w:ascii="Times New Roman" w:hAnsi="Times New Roman"/>
          <w:b/>
          <w:noProof/>
          <w:sz w:val="24"/>
          <w:szCs w:val="24"/>
          <w:lang w:val="en-US"/>
        </w:rPr>
        <w:drawing>
          <wp:anchor distT="0" distB="0" distL="114300" distR="114300" simplePos="0" relativeHeight="251654656" behindDoc="0" locked="0" layoutInCell="1" allowOverlap="1" wp14:anchorId="631B6E29" wp14:editId="2E5E0A2A">
            <wp:simplePos x="0" y="0"/>
            <wp:positionH relativeFrom="column">
              <wp:posOffset>303530</wp:posOffset>
            </wp:positionH>
            <wp:positionV relativeFrom="paragraph">
              <wp:posOffset>76835</wp:posOffset>
            </wp:positionV>
            <wp:extent cx="2612390" cy="1568450"/>
            <wp:effectExtent l="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2390" cy="156845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w:t>
      </w:r>
      <w:r w:rsidRPr="00152926">
        <w:rPr>
          <w:rFonts w:ascii="Times New Roman" w:hAnsi="Times New Roman"/>
          <w:sz w:val="24"/>
          <w:szCs w:val="24"/>
        </w:rPr>
        <w:lastRenderedPageBreak/>
        <w:t xml:space="preserve">blood lactate values (1.21 ± 0.09) of the placebo group. Similarly, no statistically significant difference was found between the average pre-test (1.31 ± 0.20) and post-test (1.26 ± 0.15) blood lactate values of the experimental group.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Table3.</w:t>
      </w:r>
      <w:r w:rsidRPr="00152926">
        <w:rPr>
          <w:rFonts w:ascii="Times New Roman" w:hAnsi="Times New Roman"/>
          <w:b/>
          <w:sz w:val="24"/>
          <w:szCs w:val="24"/>
        </w:rPr>
        <w:t xml:space="preserve"> Pre- and Post-Exercise Heart Rates (HR) of the Participants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drawing>
          <wp:anchor distT="0" distB="0" distL="114300" distR="114300" simplePos="0" relativeHeight="251657728" behindDoc="0" locked="0" layoutInCell="1" allowOverlap="1" wp14:anchorId="68B8BCFB" wp14:editId="1236CD37">
            <wp:simplePos x="0" y="0"/>
            <wp:positionH relativeFrom="column">
              <wp:posOffset>3127375</wp:posOffset>
            </wp:positionH>
            <wp:positionV relativeFrom="paragraph">
              <wp:posOffset>64770</wp:posOffset>
            </wp:positionV>
            <wp:extent cx="2964180" cy="1526540"/>
            <wp:effectExtent l="0" t="0" r="762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r w:rsidRPr="00152926">
        <w:rPr>
          <w:rFonts w:ascii="Times New Roman" w:hAnsi="Times New Roman"/>
          <w:noProof/>
          <w:sz w:val="24"/>
          <w:szCs w:val="24"/>
          <w:lang w:val="en-US"/>
        </w:rPr>
        <w:drawing>
          <wp:anchor distT="0" distB="0" distL="114300" distR="114300" simplePos="0" relativeHeight="251656704" behindDoc="0" locked="0" layoutInCell="1" allowOverlap="1" wp14:anchorId="5B6B7D43" wp14:editId="45B15BB7">
            <wp:simplePos x="0" y="0"/>
            <wp:positionH relativeFrom="column">
              <wp:posOffset>81915</wp:posOffset>
            </wp:positionH>
            <wp:positionV relativeFrom="paragraph">
              <wp:posOffset>64770</wp:posOffset>
            </wp:positionV>
            <wp:extent cx="2964180" cy="1526540"/>
            <wp:effectExtent l="0" t="0" r="762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180" cy="1526540"/>
                    </a:xfrm>
                    <a:prstGeom prst="rect">
                      <a:avLst/>
                    </a:prstGeom>
                    <a:noFill/>
                  </pic:spPr>
                </pic:pic>
              </a:graphicData>
            </a:graphic>
          </wp:anchor>
        </w:drawing>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sidR="00152926">
        <w:rPr>
          <w:rFonts w:ascii="Times New Roman" w:hAnsi="Times New Roman"/>
          <w:sz w:val="24"/>
          <w:szCs w:val="24"/>
        </w:rPr>
        <w:t>.</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noProof/>
          <w:sz w:val="24"/>
          <w:szCs w:val="24"/>
          <w:highlight w:val="green"/>
          <w:lang w:val="en-US"/>
        </w:rPr>
        <w:drawing>
          <wp:anchor distT="0" distB="0" distL="114300" distR="114300" simplePos="0" relativeHeight="251658752" behindDoc="1" locked="0" layoutInCell="1" allowOverlap="1" wp14:anchorId="36991292" wp14:editId="296A3D2A">
            <wp:simplePos x="0" y="0"/>
            <wp:positionH relativeFrom="column">
              <wp:posOffset>52705</wp:posOffset>
            </wp:positionH>
            <wp:positionV relativeFrom="paragraph">
              <wp:posOffset>389890</wp:posOffset>
            </wp:positionV>
            <wp:extent cx="2964180" cy="1567180"/>
            <wp:effectExtent l="0" t="0" r="7620" b="0"/>
            <wp:wrapTight wrapText="bothSides">
              <wp:wrapPolygon edited="0">
                <wp:start x="0" y="0"/>
                <wp:lineTo x="0" y="21267"/>
                <wp:lineTo x="21517" y="21267"/>
                <wp:lineTo x="21517" y="0"/>
                <wp:lineTo x="0" y="0"/>
              </wp:wrapPolygon>
            </wp:wrapTight>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4180" cy="1567180"/>
                    </a:xfrm>
                    <a:prstGeom prst="rect">
                      <a:avLst/>
                    </a:prstGeom>
                    <a:noFill/>
                  </pic:spPr>
                </pic:pic>
              </a:graphicData>
            </a:graphic>
          </wp:anchor>
        </w:drawing>
      </w:r>
      <w:r w:rsidRPr="00152926">
        <w:rPr>
          <w:rFonts w:ascii="Times New Roman" w:hAnsi="Times New Roman"/>
          <w:b/>
          <w:sz w:val="24"/>
          <w:szCs w:val="24"/>
          <w:highlight w:val="green"/>
        </w:rPr>
        <w:t>Table4.</w:t>
      </w:r>
      <w:r w:rsidRPr="00152926">
        <w:rPr>
          <w:rFonts w:ascii="Times New Roman" w:hAnsi="Times New Roman"/>
          <w:b/>
          <w:sz w:val="24"/>
          <w:szCs w:val="24"/>
        </w:rPr>
        <w:t xml:space="preserve"> Heart Rate (HR) of Participant Athletes during the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noProof/>
          <w:sz w:val="24"/>
          <w:szCs w:val="24"/>
          <w:lang w:val="en-US"/>
        </w:rPr>
        <w:lastRenderedPageBreak/>
        <w:drawing>
          <wp:anchor distT="0" distB="0" distL="114300" distR="114300" simplePos="0" relativeHeight="251659776" behindDoc="1" locked="0" layoutInCell="1" allowOverlap="1" wp14:anchorId="7BAE74D5" wp14:editId="6EC508D6">
            <wp:simplePos x="0" y="0"/>
            <wp:positionH relativeFrom="column">
              <wp:posOffset>22225</wp:posOffset>
            </wp:positionH>
            <wp:positionV relativeFrom="paragraph">
              <wp:posOffset>147320</wp:posOffset>
            </wp:positionV>
            <wp:extent cx="2964180" cy="1576070"/>
            <wp:effectExtent l="0" t="0" r="7620" b="5080"/>
            <wp:wrapTight wrapText="bothSides">
              <wp:wrapPolygon edited="0">
                <wp:start x="0" y="0"/>
                <wp:lineTo x="0" y="21409"/>
                <wp:lineTo x="21517" y="21409"/>
                <wp:lineTo x="21517"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4180" cy="157607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that sodium bicarbonate results in reduced heart rate during the exercise, therefore, is effective in the improvement of performance. </w:t>
      </w:r>
    </w:p>
    <w:p w:rsidR="00152926" w:rsidRP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highlight w:val="green"/>
        </w:rPr>
        <w:t>Table5.</w:t>
      </w:r>
      <w:r w:rsidRPr="00152926">
        <w:rPr>
          <w:rFonts w:ascii="Times New Roman" w:hAnsi="Times New Roman"/>
          <w:b/>
          <w:sz w:val="24"/>
          <w:szCs w:val="24"/>
        </w:rPr>
        <w:t xml:space="preserve"> Maximum Distance Run by Participants in Yo-Yo/1 Test</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noProof/>
          <w:sz w:val="24"/>
          <w:szCs w:val="24"/>
          <w:lang w:val="en-US"/>
        </w:rPr>
        <w:drawing>
          <wp:anchor distT="0" distB="0" distL="114300" distR="114300" simplePos="0" relativeHeight="251660800" behindDoc="1" locked="0" layoutInCell="1" allowOverlap="1" wp14:anchorId="17F0EFE8" wp14:editId="11305BFE">
            <wp:simplePos x="0" y="0"/>
            <wp:positionH relativeFrom="column">
              <wp:posOffset>511175</wp:posOffset>
            </wp:positionH>
            <wp:positionV relativeFrom="paragraph">
              <wp:posOffset>12065</wp:posOffset>
            </wp:positionV>
            <wp:extent cx="2964180" cy="1546860"/>
            <wp:effectExtent l="0" t="0" r="7620" b="0"/>
            <wp:wrapTight wrapText="bothSides">
              <wp:wrapPolygon edited="0">
                <wp:start x="0" y="0"/>
                <wp:lineTo x="0" y="21281"/>
                <wp:lineTo x="21517" y="21281"/>
                <wp:lineTo x="21517" y="0"/>
                <wp:lineTo x="0" y="0"/>
              </wp:wrapPolygon>
            </wp:wrapTight>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4180" cy="1546860"/>
                    </a:xfrm>
                    <a:prstGeom prst="rect">
                      <a:avLst/>
                    </a:prstGeom>
                    <a:noFill/>
                  </pic:spPr>
                </pic:pic>
              </a:graphicData>
            </a:graphic>
          </wp:anchor>
        </w:drawing>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B411E3" w:rsidRPr="00152926" w:rsidRDefault="00B411E3"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B411E3" w:rsidRPr="00152926" w:rsidRDefault="00B411E3"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REFERENCES</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Bangsbo J, Iaia M, Krustrup P 2008. The Yo-Yo Intermittent Recovery Test. A Useful Tool for Evaluation of Physical Performance in Intermittent Sports. </w:t>
      </w:r>
      <w:r w:rsidRPr="00152926">
        <w:rPr>
          <w:rFonts w:ascii="Times New Roman" w:hAnsi="Times New Roman"/>
          <w:i/>
          <w:sz w:val="24"/>
          <w:szCs w:val="24"/>
        </w:rPr>
        <w:t>Sports Med</w:t>
      </w:r>
      <w:r w:rsidRPr="00152926">
        <w:rPr>
          <w:rFonts w:ascii="Times New Roman" w:hAnsi="Times New Roman"/>
          <w:sz w:val="24"/>
          <w:szCs w:val="24"/>
        </w:rPr>
        <w:t>,38:37-51.</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lastRenderedPageBreak/>
        <w:t xml:space="preserve">Bangsbo J 1994. The physiology of soccer with special reference to intense intermittent exercise. </w:t>
      </w:r>
      <w:r w:rsidRPr="00152926">
        <w:rPr>
          <w:rFonts w:ascii="Times New Roman" w:hAnsi="Times New Roman"/>
          <w:i/>
          <w:sz w:val="24"/>
          <w:szCs w:val="24"/>
        </w:rPr>
        <w:t>Acta Phys</w:t>
      </w:r>
      <w:r w:rsidRPr="00152926">
        <w:rPr>
          <w:rFonts w:ascii="Times New Roman" w:hAnsi="Times New Roman"/>
          <w:sz w:val="24"/>
          <w:szCs w:val="24"/>
        </w:rPr>
        <w:t>. Scand., 151, Suppl. 619: 155.</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Benvenuti C, Minganti C, Condello G, Capranica  L, TessitoreA 2010. Agility assessment in female futsal and soccer players.</w:t>
      </w:r>
      <w:r w:rsidRPr="00152926">
        <w:rPr>
          <w:rStyle w:val="hps"/>
          <w:rFonts w:ascii="Times New Roman" w:hAnsi="Times New Roman"/>
          <w:i/>
          <w:sz w:val="24"/>
          <w:szCs w:val="24"/>
        </w:rPr>
        <w:t>Medicina (Kaunas)</w:t>
      </w:r>
      <w:r w:rsidRPr="00152926">
        <w:rPr>
          <w:rStyle w:val="hps"/>
          <w:rFonts w:ascii="Times New Roman" w:hAnsi="Times New Roman"/>
          <w:sz w:val="24"/>
          <w:szCs w:val="24"/>
        </w:rPr>
        <w:t>, 46(6):415-20.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Castagna C, D’Ottavio S, Granda Vera J et al 2009. Match demands of Professional Futsal: a case study. </w:t>
      </w:r>
      <w:r w:rsidRPr="00152926">
        <w:rPr>
          <w:rStyle w:val="hps"/>
          <w:rFonts w:ascii="Times New Roman" w:hAnsi="Times New Roman"/>
          <w:i/>
          <w:sz w:val="24"/>
          <w:szCs w:val="24"/>
        </w:rPr>
        <w:t>J Sci Med Sport</w:t>
      </w:r>
      <w:r w:rsidRPr="00152926">
        <w:rPr>
          <w:rStyle w:val="hps"/>
          <w:rFonts w:ascii="Times New Roman" w:hAnsi="Times New Roman"/>
          <w:sz w:val="24"/>
          <w:szCs w:val="24"/>
        </w:rPr>
        <w:t>, 12 : 490 – 4.</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Delahunt E, Callan L, Donohoe J, Melican R, Holden S 2013. The Yo-Yo intermittent recovery test level 1 as a high intensity training tool: Aerobic and anaerobic responses. </w:t>
      </w:r>
      <w:r w:rsidRPr="00152926">
        <w:rPr>
          <w:rFonts w:ascii="Times New Roman" w:hAnsi="Times New Roman"/>
          <w:i/>
          <w:sz w:val="24"/>
          <w:szCs w:val="24"/>
        </w:rPr>
        <w:t>Preventive Med,</w:t>
      </w:r>
      <w:r w:rsidRPr="00152926">
        <w:rPr>
          <w:rFonts w:ascii="Times New Roman" w:hAnsi="Times New Roman"/>
          <w:sz w:val="24"/>
          <w:szCs w:val="24"/>
        </w:rPr>
        <w:t xml:space="preserve"> 56: 278-282.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Ducker KJ, Dawson B, Wallman KE 2013. Effect of Beta Alanıne And Sodıum Bıcarbonate Supplementatıon On Repeated-Sprınt Performance, </w:t>
      </w:r>
      <w:r w:rsidRPr="00152926">
        <w:rPr>
          <w:rFonts w:ascii="Times New Roman" w:hAnsi="Times New Roman"/>
          <w:i/>
          <w:sz w:val="24"/>
          <w:szCs w:val="24"/>
        </w:rPr>
        <w:t>Journal of Strength and Conditioning Research</w:t>
      </w:r>
      <w:r w:rsidRPr="00152926">
        <w:rPr>
          <w:rFonts w:ascii="Times New Roman" w:hAnsi="Times New Roman"/>
          <w:sz w:val="24"/>
          <w:szCs w:val="24"/>
        </w:rPr>
        <w:t>, 27(12)/3450–3460.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Emery CA, Meeuwisse WH 2006. Risk factors for injury in indoor compared with outdoor adolescent soccer.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34:1636-42.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Fitts RH 1994. Cellular mechanisms of muscle fatigue. </w:t>
      </w:r>
      <w:r w:rsidRPr="00152926">
        <w:rPr>
          <w:rFonts w:ascii="Times New Roman" w:hAnsi="Times New Roman"/>
          <w:i/>
          <w:sz w:val="24"/>
          <w:szCs w:val="24"/>
        </w:rPr>
        <w:t>Physiol Rev</w:t>
      </w:r>
      <w:r w:rsidRPr="00152926">
        <w:rPr>
          <w:rFonts w:ascii="Times New Roman" w:hAnsi="Times New Roman"/>
          <w:sz w:val="24"/>
          <w:szCs w:val="24"/>
        </w:rPr>
        <w:t>,74:49-94.</w:t>
      </w:r>
    </w:p>
    <w:p w:rsidR="00B411E3" w:rsidRPr="00152926" w:rsidRDefault="00C31A6D" w:rsidP="00152926">
      <w:pPr>
        <w:pStyle w:val="ListParagraph"/>
        <w:numPr>
          <w:ilvl w:val="0"/>
          <w:numId w:val="4"/>
        </w:numPr>
        <w:spacing w:after="0" w:line="360" w:lineRule="auto"/>
        <w:ind w:left="0" w:firstLine="0"/>
        <w:jc w:val="both"/>
        <w:rPr>
          <w:rFonts w:ascii="Times New Roman" w:hAnsi="Times New Roman"/>
          <w:sz w:val="24"/>
          <w:szCs w:val="24"/>
        </w:rPr>
      </w:pPr>
      <w:hyperlink r:id="rId16" w:history="1">
        <w:r w:rsidR="00837ED5" w:rsidRPr="00152926">
          <w:rPr>
            <w:rFonts w:ascii="Times New Roman" w:hAnsi="Times New Roman"/>
            <w:sz w:val="24"/>
            <w:szCs w:val="24"/>
          </w:rPr>
          <w:t>Gibala MJ</w:t>
        </w:r>
      </w:hyperlink>
      <w:r w:rsidR="00837ED5" w:rsidRPr="00152926">
        <w:rPr>
          <w:rFonts w:ascii="Times New Roman" w:hAnsi="Times New Roman"/>
          <w:sz w:val="24"/>
          <w:szCs w:val="24"/>
        </w:rPr>
        <w:t xml:space="preserve">2013. Nutritional strategies to support adaptation to high-intensity interval training in team sports. </w:t>
      </w:r>
      <w:hyperlink r:id="rId17" w:tooltip="Nestlé Nutrition Institute workshop series." w:history="1">
        <w:r w:rsidR="00837ED5" w:rsidRPr="00152926">
          <w:rPr>
            <w:rFonts w:ascii="Times New Roman" w:hAnsi="Times New Roman"/>
            <w:i/>
            <w:sz w:val="24"/>
            <w:szCs w:val="24"/>
          </w:rPr>
          <w:t>Nestle NutrInst Workshop</w:t>
        </w:r>
        <w:r w:rsidR="00837ED5" w:rsidRPr="00152926">
          <w:rPr>
            <w:rFonts w:ascii="Times New Roman" w:hAnsi="Times New Roman"/>
            <w:sz w:val="24"/>
            <w:szCs w:val="24"/>
          </w:rPr>
          <w:t xml:space="preserve"> Ser.</w:t>
        </w:r>
      </w:hyperlink>
      <w:r w:rsidR="00837ED5" w:rsidRPr="00152926">
        <w:rPr>
          <w:rFonts w:ascii="Times New Roman" w:hAnsi="Times New Roman"/>
          <w:sz w:val="24"/>
          <w:szCs w:val="24"/>
        </w:rPr>
        <w:t xml:space="preserve">;75:41-9. doi: 10.1159/000345817. Epub 2013 Apr 16. </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Gledhill N1984. Bicarbonate ingestion and anaerobic performance. </w:t>
      </w:r>
      <w:r w:rsidRPr="00152926">
        <w:rPr>
          <w:rFonts w:ascii="Times New Roman" w:hAnsi="Times New Roman"/>
          <w:i/>
          <w:sz w:val="24"/>
          <w:szCs w:val="24"/>
        </w:rPr>
        <w:t>Sports Medicine</w:t>
      </w:r>
      <w:r w:rsidRPr="00152926">
        <w:rPr>
          <w:rFonts w:ascii="Times New Roman" w:hAnsi="Times New Roman"/>
          <w:sz w:val="24"/>
          <w:szCs w:val="24"/>
        </w:rPr>
        <w:t>, 1, 177-80.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Henning B, Nelsen P, Bremose M 2002.Bikarbonate attenuates arterial desaturation during maximal exercise in humans. </w:t>
      </w:r>
      <w:r w:rsidRPr="00152926">
        <w:rPr>
          <w:rFonts w:ascii="Times New Roman" w:hAnsi="Times New Roman"/>
          <w:i/>
          <w:sz w:val="24"/>
          <w:szCs w:val="24"/>
        </w:rPr>
        <w:t>J ApplPhysiol</w:t>
      </w:r>
      <w:r w:rsidRPr="00152926">
        <w:rPr>
          <w:rFonts w:ascii="Times New Roman" w:hAnsi="Times New Roman"/>
          <w:sz w:val="24"/>
          <w:szCs w:val="24"/>
        </w:rPr>
        <w:t>, 93:724-731.</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Hirche H, Hombach V, Langhor HD and Wacker U 1972. Lactic acid permeation rate in working skeletal muscle during alkalosis and acidosis. </w:t>
      </w:r>
      <w:r w:rsidRPr="00152926">
        <w:rPr>
          <w:rFonts w:ascii="Times New Roman" w:hAnsi="Times New Roman"/>
          <w:i/>
          <w:sz w:val="24"/>
          <w:szCs w:val="24"/>
        </w:rPr>
        <w:t>PflügersArchiv</w:t>
      </w:r>
      <w:r w:rsidRPr="00152926">
        <w:rPr>
          <w:rFonts w:ascii="Times New Roman" w:hAnsi="Times New Roman"/>
          <w:sz w:val="24"/>
          <w:szCs w:val="24"/>
        </w:rPr>
        <w:t>, 332, R73.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Hobson RM, Harris RC, Martin D, Smith P, Macklin B, Elliott-Sale KJ, Sale C 2014. Effect of sodium bicarbonate supplementation on 2000-m rowing performance, </w:t>
      </w:r>
      <w:r w:rsidRPr="00152926">
        <w:rPr>
          <w:rFonts w:ascii="Times New Roman" w:hAnsi="Times New Roman"/>
          <w:i/>
          <w:sz w:val="24"/>
          <w:szCs w:val="24"/>
        </w:rPr>
        <w:t>Int J Sports Physiol Perform</w:t>
      </w:r>
      <w:r w:rsidRPr="00152926">
        <w:rPr>
          <w:rFonts w:ascii="Times New Roman" w:hAnsi="Times New Roman"/>
          <w:sz w:val="24"/>
          <w:szCs w:val="24"/>
        </w:rPr>
        <w:t>, Jan; 9(1):139-44. doi: 10.1123/ijspp.2013-0086.</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Hoff GL, Martin TA 1986. Outdoor and indoor soccer: injuries among youth players. </w:t>
      </w:r>
      <w:r w:rsidRPr="00152926">
        <w:rPr>
          <w:rStyle w:val="hps"/>
          <w:rFonts w:ascii="Times New Roman" w:hAnsi="Times New Roman"/>
          <w:i/>
          <w:sz w:val="24"/>
          <w:szCs w:val="24"/>
        </w:rPr>
        <w:t>Am J Sports Med,</w:t>
      </w:r>
      <w:r w:rsidRPr="00152926">
        <w:rPr>
          <w:rStyle w:val="hps"/>
          <w:rFonts w:ascii="Times New Roman" w:hAnsi="Times New Roman"/>
          <w:sz w:val="24"/>
          <w:szCs w:val="24"/>
        </w:rPr>
        <w:t xml:space="preserve"> 14:231-3.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Junge A, Dvorak J 2010. Injury risk of playing football in Futsal World Cups. </w:t>
      </w:r>
      <w:r w:rsidRPr="00152926">
        <w:rPr>
          <w:rFonts w:ascii="Times New Roman" w:hAnsi="Times New Roman"/>
          <w:i/>
          <w:sz w:val="24"/>
          <w:szCs w:val="24"/>
        </w:rPr>
        <w:t>Br J Sports Med,</w:t>
      </w:r>
      <w:r w:rsidRPr="00152926">
        <w:rPr>
          <w:rFonts w:ascii="Times New Roman" w:hAnsi="Times New Roman"/>
          <w:sz w:val="24"/>
          <w:szCs w:val="24"/>
        </w:rPr>
        <w:t>44:1089–1092.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Koca F, Süer C, Erol E 2004.  The Ergogenic Effect of the Sodium Bicarbonate on Short Term High Intensity Anaerobic Exercises in Which are at Different Altitude, </w:t>
      </w:r>
      <w:r w:rsidRPr="00152926">
        <w:rPr>
          <w:rFonts w:ascii="Times New Roman" w:hAnsi="Times New Roman"/>
          <w:i/>
          <w:sz w:val="24"/>
          <w:szCs w:val="24"/>
        </w:rPr>
        <w:t>E.Ü.Journal of Health Science,</w:t>
      </w:r>
      <w:r w:rsidRPr="00152926">
        <w:rPr>
          <w:rFonts w:ascii="Times New Roman" w:hAnsi="Times New Roman"/>
          <w:sz w:val="24"/>
          <w:szCs w:val="24"/>
        </w:rPr>
        <w:t xml:space="preserve"> 13(2) 39-45. </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lastRenderedPageBreak/>
        <w:t xml:space="preserve">Mainwood GW and Lucier GE 1972. Fatigue and recovery in isolated frog sartorius muscles: The effects of bicarbonate concentration and associated potassium loss. </w:t>
      </w:r>
      <w:r w:rsidRPr="00152926">
        <w:rPr>
          <w:rFonts w:ascii="Times New Roman" w:hAnsi="Times New Roman"/>
          <w:i/>
          <w:sz w:val="24"/>
          <w:szCs w:val="24"/>
        </w:rPr>
        <w:t>Canadian Journal of Physiology and Pharmacology</w:t>
      </w:r>
      <w:r w:rsidRPr="00152926">
        <w:rPr>
          <w:rFonts w:ascii="Times New Roman" w:hAnsi="Times New Roman"/>
          <w:sz w:val="24"/>
          <w:szCs w:val="24"/>
        </w:rPr>
        <w:t>, 50, 132-42.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Matson LG, Tran ZV 1993. Effects of sodium bicarbonate ingestion on anaerobic performance: a meta-analytic review. </w:t>
      </w:r>
      <w:r w:rsidRPr="00152926">
        <w:rPr>
          <w:rFonts w:ascii="Times New Roman" w:hAnsi="Times New Roman"/>
          <w:i/>
          <w:sz w:val="24"/>
          <w:szCs w:val="24"/>
        </w:rPr>
        <w:t>Int J Sport Nutr</w:t>
      </w:r>
      <w:r w:rsidRPr="00152926">
        <w:rPr>
          <w:rFonts w:ascii="Times New Roman" w:hAnsi="Times New Roman"/>
          <w:sz w:val="24"/>
          <w:szCs w:val="24"/>
        </w:rPr>
        <w:t>,3:2-28.</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Meo AA,Hirvonen P,Saarela J,Hulmi JJ,Hoffman JR, Stout JR 2013. Effect of sodium bicarbonate and beta-alanine supplementation on maximal sprint swimming, </w:t>
      </w:r>
      <w:r w:rsidRPr="00152926">
        <w:rPr>
          <w:rFonts w:ascii="Times New Roman" w:hAnsi="Times New Roman"/>
          <w:i/>
          <w:sz w:val="24"/>
          <w:szCs w:val="24"/>
        </w:rPr>
        <w:t>Journal of the International Society of Sports Nutrition,</w:t>
      </w:r>
      <w:r w:rsidRPr="00152926">
        <w:rPr>
          <w:rFonts w:ascii="Times New Roman" w:hAnsi="Times New Roman"/>
          <w:sz w:val="24"/>
          <w:szCs w:val="24"/>
        </w:rPr>
        <w:t xml:space="preserve"> doi:10.1186/1550-2783-10-52.</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Northgraves MJ, Peart DJ, Jordan CA, Vınce RV 2014. Effect of Lactate Supplementatıon and Sodıum Bıcarbonate on 40-km Cyclıng Tıme Trıal Performance, </w:t>
      </w:r>
      <w:r w:rsidRPr="00152926">
        <w:rPr>
          <w:rFonts w:ascii="Times New Roman" w:hAnsi="Times New Roman"/>
          <w:i/>
          <w:sz w:val="24"/>
          <w:szCs w:val="24"/>
        </w:rPr>
        <w:t xml:space="preserve">Journal of Strength and Conditioning Research, </w:t>
      </w:r>
      <w:r w:rsidRPr="00152926">
        <w:rPr>
          <w:rFonts w:ascii="Times New Roman" w:hAnsi="Times New Roman"/>
          <w:sz w:val="24"/>
          <w:szCs w:val="24"/>
        </w:rPr>
        <w:t>28(1)/273–280.</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Requena B, Zabala M, Padial P, Feriche B 2005. Sodium bicarbonate and sodium citrate: ergogenic aids.</w:t>
      </w:r>
      <w:r w:rsidRPr="00152926">
        <w:rPr>
          <w:rFonts w:ascii="Times New Roman" w:hAnsi="Times New Roman"/>
          <w:i/>
          <w:sz w:val="24"/>
          <w:szCs w:val="24"/>
        </w:rPr>
        <w:t>J Strength Cond Res</w:t>
      </w:r>
      <w:r w:rsidRPr="00152926">
        <w:rPr>
          <w:rFonts w:ascii="Times New Roman" w:hAnsi="Times New Roman"/>
          <w:sz w:val="24"/>
          <w:szCs w:val="24"/>
        </w:rPr>
        <w:t>, 19:213-24.</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Vaeyens R, Lenoir M, Williams AM, Philippaerts RM 2007. Mechanisms underpinning successful decision making in skilled youth soccer players: an analysis of visual search behaviours. </w:t>
      </w:r>
      <w:r w:rsidRPr="00152926">
        <w:rPr>
          <w:rStyle w:val="hps"/>
          <w:rFonts w:ascii="Times New Roman" w:hAnsi="Times New Roman"/>
          <w:i/>
          <w:sz w:val="24"/>
          <w:szCs w:val="24"/>
        </w:rPr>
        <w:t>J Mot Behav</w:t>
      </w:r>
      <w:r w:rsidRPr="00152926">
        <w:rPr>
          <w:rStyle w:val="hps"/>
          <w:rFonts w:ascii="Times New Roman" w:hAnsi="Times New Roman"/>
          <w:sz w:val="24"/>
          <w:szCs w:val="24"/>
        </w:rPr>
        <w:t>,39:396-08.</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Verbıtsky O, Mızrahı J, Levın M, Isakov E 1997. Effect of ingested sodium bicarbonate on muscle force, fatigue, and recovery, </w:t>
      </w:r>
      <w:r w:rsidRPr="00152926">
        <w:rPr>
          <w:rFonts w:ascii="Times New Roman" w:hAnsi="Times New Roman"/>
          <w:i/>
          <w:sz w:val="24"/>
          <w:szCs w:val="24"/>
        </w:rPr>
        <w:t>Journal of Applied Physiology Published</w:t>
      </w:r>
      <w:r w:rsidRPr="00152926">
        <w:rPr>
          <w:rFonts w:ascii="Times New Roman" w:hAnsi="Times New Roman"/>
          <w:sz w:val="24"/>
          <w:szCs w:val="24"/>
        </w:rPr>
        <w:t>, Vol. 83no. 333-337.</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Style w:val="hps"/>
          <w:rFonts w:ascii="Times New Roman" w:hAnsi="Times New Roman"/>
          <w:sz w:val="24"/>
          <w:szCs w:val="24"/>
        </w:rPr>
        <w:t xml:space="preserve">Wu C, Shih M, Yang C, Huang M, Chang C 2010. Sodium bicarbonate supplementation prevents skilled tennis performance decline after a simulated match.  </w:t>
      </w:r>
      <w:r w:rsidRPr="00152926">
        <w:rPr>
          <w:rStyle w:val="hps"/>
          <w:rFonts w:ascii="Times New Roman" w:hAnsi="Times New Roman"/>
          <w:i/>
          <w:sz w:val="24"/>
          <w:szCs w:val="24"/>
        </w:rPr>
        <w:t>J IntSoc Sports Nutr</w:t>
      </w:r>
      <w:r w:rsidRPr="00152926">
        <w:rPr>
          <w:rStyle w:val="hps"/>
          <w:rFonts w:ascii="Times New Roman" w:hAnsi="Times New Roman"/>
          <w:sz w:val="24"/>
          <w:szCs w:val="24"/>
        </w:rPr>
        <w:t>, 7: 33.</w:t>
      </w:r>
    </w:p>
    <w:p w:rsidR="00B411E3" w:rsidRPr="00152926" w:rsidRDefault="00837ED5" w:rsidP="00152926">
      <w:pPr>
        <w:pStyle w:val="ListParagraph"/>
        <w:numPr>
          <w:ilvl w:val="0"/>
          <w:numId w:val="4"/>
        </w:numPr>
        <w:spacing w:after="0" w:line="360" w:lineRule="auto"/>
        <w:ind w:left="0" w:firstLine="0"/>
        <w:jc w:val="both"/>
        <w:rPr>
          <w:rFonts w:ascii="Times New Roman" w:hAnsi="Times New Roman"/>
          <w:sz w:val="24"/>
          <w:szCs w:val="24"/>
        </w:rPr>
      </w:pPr>
      <w:r w:rsidRPr="00152926">
        <w:rPr>
          <w:rFonts w:ascii="Times New Roman" w:hAnsi="Times New Roman"/>
          <w:sz w:val="24"/>
          <w:szCs w:val="24"/>
        </w:rPr>
        <w:t xml:space="preserve">Zajac A, Cholewa J, Poprzecki S, Waskiewicz Z, Langfort J 2009. Effects of sodium bicarbonate ingestion on swim performance in youth athletes, </w:t>
      </w:r>
      <w:r w:rsidRPr="00152926">
        <w:rPr>
          <w:rFonts w:ascii="Times New Roman" w:hAnsi="Times New Roman"/>
          <w:i/>
          <w:sz w:val="24"/>
          <w:szCs w:val="24"/>
        </w:rPr>
        <w:t>Journal of Sports Science and Medicine</w:t>
      </w:r>
      <w:r w:rsidRPr="00152926">
        <w:rPr>
          <w:rFonts w:ascii="Times New Roman" w:hAnsi="Times New Roman"/>
          <w:sz w:val="24"/>
          <w:szCs w:val="24"/>
        </w:rPr>
        <w:t>, 8; 45-50.</w:t>
      </w:r>
    </w:p>
    <w:p w:rsidR="00B411E3" w:rsidRPr="00F838BF" w:rsidRDefault="00B411E3">
      <w:pPr>
        <w:pStyle w:val="ListParagraph"/>
        <w:spacing w:before="120" w:after="120" w:line="360" w:lineRule="auto"/>
        <w:ind w:left="1080"/>
      </w:pPr>
    </w:p>
    <w:p w:rsidR="00B411E3" w:rsidRPr="00F838BF" w:rsidRDefault="00B411E3"/>
    <w:sectPr w:rsidR="00B411E3" w:rsidRPr="00F838BF" w:rsidSect="00152926">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A6D" w:rsidRDefault="00C31A6D" w:rsidP="00E61095">
      <w:pPr>
        <w:spacing w:after="0" w:line="240" w:lineRule="auto"/>
      </w:pPr>
      <w:r>
        <w:separator/>
      </w:r>
    </w:p>
  </w:endnote>
  <w:endnote w:type="continuationSeparator" w:id="0">
    <w:p w:rsidR="00C31A6D" w:rsidRDefault="00C31A6D"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A6D" w:rsidRDefault="00C31A6D" w:rsidP="00E61095">
      <w:pPr>
        <w:spacing w:after="0" w:line="240" w:lineRule="auto"/>
      </w:pPr>
      <w:r>
        <w:separator/>
      </w:r>
    </w:p>
  </w:footnote>
  <w:footnote w:type="continuationSeparator" w:id="0">
    <w:p w:rsidR="00C31A6D" w:rsidRDefault="00C31A6D" w:rsidP="00E610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right="0" w:hanging="360"/>
      </w:pPr>
    </w:lvl>
    <w:lvl w:ilvl="1" w:tplc="CC9E53EE">
      <w:start w:val="1"/>
      <w:numFmt w:val="lowerLetter"/>
      <w:lvlText w:val="%2."/>
      <w:lvlJc w:val="left"/>
      <w:pPr>
        <w:ind w:left="1440" w:right="0" w:hanging="360"/>
      </w:pPr>
    </w:lvl>
    <w:lvl w:ilvl="2" w:tplc="46520A40">
      <w:start w:val="1"/>
      <w:numFmt w:val="lowerRoman"/>
      <w:lvlText w:val="%3."/>
      <w:lvlJc w:val="right"/>
      <w:pPr>
        <w:ind w:left="2160" w:right="0" w:hanging="180"/>
      </w:pPr>
    </w:lvl>
    <w:lvl w:ilvl="3" w:tplc="A37AF4E0">
      <w:start w:val="1"/>
      <w:numFmt w:val="decimal"/>
      <w:lvlText w:val="%4."/>
      <w:lvlJc w:val="left"/>
      <w:pPr>
        <w:ind w:left="2880" w:right="0" w:hanging="360"/>
      </w:pPr>
    </w:lvl>
    <w:lvl w:ilvl="4" w:tplc="EF64810C">
      <w:start w:val="1"/>
      <w:numFmt w:val="lowerLetter"/>
      <w:lvlText w:val="%5."/>
      <w:lvlJc w:val="left"/>
      <w:pPr>
        <w:ind w:left="3600" w:right="0" w:hanging="360"/>
      </w:pPr>
    </w:lvl>
    <w:lvl w:ilvl="5" w:tplc="07DE1B40">
      <w:start w:val="1"/>
      <w:numFmt w:val="lowerRoman"/>
      <w:lvlText w:val="%6."/>
      <w:lvlJc w:val="right"/>
      <w:pPr>
        <w:ind w:left="4320" w:right="0" w:hanging="180"/>
      </w:pPr>
    </w:lvl>
    <w:lvl w:ilvl="6" w:tplc="D84A3440">
      <w:start w:val="1"/>
      <w:numFmt w:val="decimal"/>
      <w:lvlText w:val="%7."/>
      <w:lvlJc w:val="left"/>
      <w:pPr>
        <w:ind w:left="5040" w:right="0" w:hanging="360"/>
      </w:pPr>
    </w:lvl>
    <w:lvl w:ilvl="7" w:tplc="D988B60C">
      <w:start w:val="1"/>
      <w:numFmt w:val="lowerLetter"/>
      <w:lvlText w:val="%8."/>
      <w:lvlJc w:val="left"/>
      <w:pPr>
        <w:ind w:left="5760" w:right="0" w:hanging="360"/>
      </w:pPr>
    </w:lvl>
    <w:lvl w:ilvl="8" w:tplc="79CC2B48">
      <w:start w:val="1"/>
      <w:numFmt w:val="lowerRoman"/>
      <w:lvlText w:val="%9."/>
      <w:lvlJc w:val="right"/>
      <w:pPr>
        <w:ind w:left="6480" w:right="0" w:hanging="180"/>
      </w:pPr>
    </w:lvl>
  </w:abstractNum>
  <w:abstractNum w:abstractNumId="1">
    <w:nsid w:val="23F23A0A"/>
    <w:multiLevelType w:val="hybridMultilevel"/>
    <w:tmpl w:val="CD76B0E4"/>
    <w:lvl w:ilvl="0" w:tplc="231684CE">
      <w:start w:val="1"/>
      <w:numFmt w:val="decimal"/>
      <w:lvlText w:val="%1."/>
      <w:lvlJc w:val="left"/>
      <w:pPr>
        <w:ind w:left="1080" w:right="0" w:hanging="360"/>
      </w:pPr>
    </w:lvl>
    <w:lvl w:ilvl="1" w:tplc="4CB8C256">
      <w:start w:val="1"/>
      <w:numFmt w:val="lowerLetter"/>
      <w:lvlText w:val="%2."/>
      <w:lvlJc w:val="left"/>
      <w:pPr>
        <w:ind w:left="1800" w:right="0" w:hanging="360"/>
      </w:pPr>
    </w:lvl>
    <w:lvl w:ilvl="2" w:tplc="EBAE2158">
      <w:start w:val="1"/>
      <w:numFmt w:val="lowerRoman"/>
      <w:lvlText w:val="%3."/>
      <w:lvlJc w:val="right"/>
      <w:pPr>
        <w:ind w:left="2520" w:right="0" w:hanging="180"/>
      </w:pPr>
    </w:lvl>
    <w:lvl w:ilvl="3" w:tplc="7158E032">
      <w:start w:val="1"/>
      <w:numFmt w:val="decimal"/>
      <w:lvlText w:val="%4."/>
      <w:lvlJc w:val="left"/>
      <w:pPr>
        <w:ind w:left="3240" w:right="0" w:hanging="360"/>
      </w:pPr>
    </w:lvl>
    <w:lvl w:ilvl="4" w:tplc="887433C2">
      <w:start w:val="1"/>
      <w:numFmt w:val="lowerLetter"/>
      <w:lvlText w:val="%5."/>
      <w:lvlJc w:val="left"/>
      <w:pPr>
        <w:ind w:left="3960" w:right="0" w:hanging="360"/>
      </w:pPr>
    </w:lvl>
    <w:lvl w:ilvl="5" w:tplc="189A3C1E">
      <w:start w:val="1"/>
      <w:numFmt w:val="lowerRoman"/>
      <w:lvlText w:val="%6."/>
      <w:lvlJc w:val="right"/>
      <w:pPr>
        <w:ind w:left="4680" w:right="0" w:hanging="180"/>
      </w:pPr>
    </w:lvl>
    <w:lvl w:ilvl="6" w:tplc="D1CC12F6">
      <w:start w:val="1"/>
      <w:numFmt w:val="decimal"/>
      <w:lvlText w:val="%7."/>
      <w:lvlJc w:val="left"/>
      <w:pPr>
        <w:ind w:left="5400" w:right="0" w:hanging="360"/>
      </w:pPr>
    </w:lvl>
    <w:lvl w:ilvl="7" w:tplc="CE342948">
      <w:start w:val="1"/>
      <w:numFmt w:val="lowerLetter"/>
      <w:lvlText w:val="%8."/>
      <w:lvlJc w:val="left"/>
      <w:pPr>
        <w:ind w:left="6120" w:right="0" w:hanging="360"/>
      </w:pPr>
    </w:lvl>
    <w:lvl w:ilvl="8" w:tplc="3BC8EB10">
      <w:start w:val="1"/>
      <w:numFmt w:val="lowerRoman"/>
      <w:lvlText w:val="%9."/>
      <w:lvlJc w:val="right"/>
      <w:pPr>
        <w:ind w:left="6840" w:right="0" w:hanging="180"/>
      </w:pPr>
    </w:lvl>
  </w:abstractNum>
  <w:abstractNum w:abstractNumId="2">
    <w:nsid w:val="31442E2B"/>
    <w:multiLevelType w:val="hybridMultilevel"/>
    <w:tmpl w:val="7FFFFFFF"/>
    <w:lvl w:ilvl="0" w:tplc="04D6F546">
      <w:start w:val="1"/>
      <w:numFmt w:val="decimal"/>
      <w:lvlText w:val="%1."/>
      <w:lvlJc w:val="left"/>
      <w:pPr>
        <w:ind w:left="1440" w:right="0" w:hanging="360"/>
      </w:pPr>
    </w:lvl>
    <w:lvl w:ilvl="1" w:tplc="19147548">
      <w:start w:val="1"/>
      <w:numFmt w:val="lowerLetter"/>
      <w:lvlText w:val="%2."/>
      <w:lvlJc w:val="left"/>
      <w:pPr>
        <w:ind w:left="2160" w:right="0" w:hanging="360"/>
      </w:pPr>
    </w:lvl>
    <w:lvl w:ilvl="2" w:tplc="BED8142C">
      <w:start w:val="1"/>
      <w:numFmt w:val="lowerRoman"/>
      <w:lvlText w:val="%3."/>
      <w:lvlJc w:val="right"/>
      <w:pPr>
        <w:ind w:left="2880" w:right="0" w:hanging="180"/>
      </w:pPr>
    </w:lvl>
    <w:lvl w:ilvl="3" w:tplc="4A2E5B78">
      <w:start w:val="1"/>
      <w:numFmt w:val="decimal"/>
      <w:lvlText w:val="%4."/>
      <w:lvlJc w:val="left"/>
      <w:pPr>
        <w:ind w:left="3600" w:right="0" w:hanging="360"/>
      </w:pPr>
    </w:lvl>
    <w:lvl w:ilvl="4" w:tplc="64265B0E">
      <w:start w:val="1"/>
      <w:numFmt w:val="lowerLetter"/>
      <w:lvlText w:val="%5."/>
      <w:lvlJc w:val="left"/>
      <w:pPr>
        <w:ind w:left="4320" w:right="0" w:hanging="360"/>
      </w:pPr>
    </w:lvl>
    <w:lvl w:ilvl="5" w:tplc="9572D244">
      <w:start w:val="1"/>
      <w:numFmt w:val="lowerRoman"/>
      <w:lvlText w:val="%6."/>
      <w:lvlJc w:val="right"/>
      <w:pPr>
        <w:ind w:left="5040" w:right="0" w:hanging="180"/>
      </w:pPr>
    </w:lvl>
    <w:lvl w:ilvl="6" w:tplc="22A6B86C">
      <w:start w:val="1"/>
      <w:numFmt w:val="decimal"/>
      <w:lvlText w:val="%7."/>
      <w:lvlJc w:val="left"/>
      <w:pPr>
        <w:ind w:left="5760" w:right="0" w:hanging="360"/>
      </w:pPr>
    </w:lvl>
    <w:lvl w:ilvl="7" w:tplc="BCFCB9FA">
      <w:start w:val="1"/>
      <w:numFmt w:val="lowerLetter"/>
      <w:lvlText w:val="%8."/>
      <w:lvlJc w:val="left"/>
      <w:pPr>
        <w:ind w:left="6480" w:right="0" w:hanging="360"/>
      </w:pPr>
    </w:lvl>
    <w:lvl w:ilvl="8" w:tplc="5B66B91A">
      <w:start w:val="1"/>
      <w:numFmt w:val="lowerRoman"/>
      <w:lvlText w:val="%9."/>
      <w:lvlJc w:val="right"/>
      <w:pPr>
        <w:ind w:left="7200" w:right="0" w:hanging="180"/>
      </w:pPr>
    </w:lvl>
  </w:abstractNum>
  <w:abstractNum w:abstractNumId="3">
    <w:nsid w:val="5D141FE0"/>
    <w:multiLevelType w:val="hybridMultilevel"/>
    <w:tmpl w:val="8C10AD24"/>
    <w:lvl w:ilvl="0" w:tplc="2FB45C66">
      <w:start w:val="1"/>
      <w:numFmt w:val="decimal"/>
      <w:lvlText w:val="%1."/>
      <w:lvlJc w:val="left"/>
      <w:pPr>
        <w:ind w:left="720" w:right="0" w:hanging="360"/>
      </w:pPr>
    </w:lvl>
    <w:lvl w:ilvl="1" w:tplc="300CA54A">
      <w:start w:val="1"/>
      <w:numFmt w:val="lowerLetter"/>
      <w:lvlText w:val="%2."/>
      <w:lvlJc w:val="left"/>
      <w:pPr>
        <w:ind w:left="1440" w:right="0" w:hanging="360"/>
      </w:pPr>
    </w:lvl>
    <w:lvl w:ilvl="2" w:tplc="9F3C3814">
      <w:start w:val="1"/>
      <w:numFmt w:val="lowerRoman"/>
      <w:lvlText w:val="%3."/>
      <w:lvlJc w:val="right"/>
      <w:pPr>
        <w:ind w:left="2160" w:right="0" w:hanging="180"/>
      </w:pPr>
    </w:lvl>
    <w:lvl w:ilvl="3" w:tplc="A6D2742A">
      <w:start w:val="1"/>
      <w:numFmt w:val="decimal"/>
      <w:lvlText w:val="%4."/>
      <w:lvlJc w:val="left"/>
      <w:pPr>
        <w:ind w:left="2880" w:right="0" w:hanging="360"/>
      </w:pPr>
    </w:lvl>
    <w:lvl w:ilvl="4" w:tplc="DEF2864A">
      <w:start w:val="1"/>
      <w:numFmt w:val="lowerLetter"/>
      <w:lvlText w:val="%5."/>
      <w:lvlJc w:val="left"/>
      <w:pPr>
        <w:ind w:left="3600" w:right="0" w:hanging="360"/>
      </w:pPr>
    </w:lvl>
    <w:lvl w:ilvl="5" w:tplc="3E280ED2">
      <w:start w:val="1"/>
      <w:numFmt w:val="lowerRoman"/>
      <w:lvlText w:val="%6."/>
      <w:lvlJc w:val="right"/>
      <w:pPr>
        <w:ind w:left="4320" w:right="0" w:hanging="180"/>
      </w:pPr>
    </w:lvl>
    <w:lvl w:ilvl="6" w:tplc="CCEC0D74">
      <w:start w:val="1"/>
      <w:numFmt w:val="decimal"/>
      <w:lvlText w:val="%7."/>
      <w:lvlJc w:val="left"/>
      <w:pPr>
        <w:ind w:left="5040" w:right="0" w:hanging="360"/>
      </w:pPr>
    </w:lvl>
    <w:lvl w:ilvl="7" w:tplc="9BA6C264">
      <w:start w:val="1"/>
      <w:numFmt w:val="lowerLetter"/>
      <w:lvlText w:val="%8."/>
      <w:lvlJc w:val="left"/>
      <w:pPr>
        <w:ind w:left="5760" w:right="0" w:hanging="360"/>
      </w:pPr>
    </w:lvl>
    <w:lvl w:ilvl="8" w:tplc="040467B6">
      <w:start w:val="1"/>
      <w:numFmt w:val="lowerRoman"/>
      <w:lvlText w:val="%9."/>
      <w:lvlJc w:val="right"/>
      <w:pPr>
        <w:ind w:left="6480" w:right="0" w:hanging="180"/>
      </w:pPr>
    </w:lvl>
  </w:abstractNum>
  <w:abstractNum w:abstractNumId="4">
    <w:nsid w:val="62983D32"/>
    <w:multiLevelType w:val="hybridMultilevel"/>
    <w:tmpl w:val="BFF235D2"/>
    <w:lvl w:ilvl="0" w:tplc="2B18B2BC">
      <w:start w:val="1"/>
      <w:numFmt w:val="decimal"/>
      <w:lvlText w:val="%1."/>
      <w:lvlJc w:val="left"/>
      <w:pPr>
        <w:ind w:left="720" w:right="0" w:hanging="360"/>
      </w:pPr>
    </w:lvl>
    <w:lvl w:ilvl="1" w:tplc="54E8B628">
      <w:start w:val="1"/>
      <w:numFmt w:val="lowerLetter"/>
      <w:lvlText w:val="%2."/>
      <w:lvlJc w:val="left"/>
      <w:pPr>
        <w:ind w:left="1440" w:right="0" w:hanging="360"/>
      </w:pPr>
    </w:lvl>
    <w:lvl w:ilvl="2" w:tplc="8DC07A14">
      <w:start w:val="1"/>
      <w:numFmt w:val="lowerRoman"/>
      <w:lvlText w:val="%3."/>
      <w:lvlJc w:val="right"/>
      <w:pPr>
        <w:ind w:left="2160" w:right="0" w:hanging="180"/>
      </w:pPr>
    </w:lvl>
    <w:lvl w:ilvl="3" w:tplc="B366C5A8">
      <w:start w:val="1"/>
      <w:numFmt w:val="decimal"/>
      <w:lvlText w:val="%4."/>
      <w:lvlJc w:val="left"/>
      <w:pPr>
        <w:ind w:left="2880" w:right="0" w:hanging="360"/>
      </w:pPr>
    </w:lvl>
    <w:lvl w:ilvl="4" w:tplc="5BAE7680">
      <w:start w:val="1"/>
      <w:numFmt w:val="lowerLetter"/>
      <w:lvlText w:val="%5."/>
      <w:lvlJc w:val="left"/>
      <w:pPr>
        <w:ind w:left="3600" w:right="0" w:hanging="360"/>
      </w:pPr>
    </w:lvl>
    <w:lvl w:ilvl="5" w:tplc="9FF28B0A">
      <w:start w:val="1"/>
      <w:numFmt w:val="lowerRoman"/>
      <w:lvlText w:val="%6."/>
      <w:lvlJc w:val="right"/>
      <w:pPr>
        <w:ind w:left="4320" w:right="0" w:hanging="180"/>
      </w:pPr>
    </w:lvl>
    <w:lvl w:ilvl="6" w:tplc="8490FBEC">
      <w:start w:val="1"/>
      <w:numFmt w:val="decimal"/>
      <w:lvlText w:val="%7."/>
      <w:lvlJc w:val="left"/>
      <w:pPr>
        <w:ind w:left="5040" w:right="0" w:hanging="360"/>
      </w:pPr>
    </w:lvl>
    <w:lvl w:ilvl="7" w:tplc="19D667F0">
      <w:start w:val="1"/>
      <w:numFmt w:val="lowerLetter"/>
      <w:lvlText w:val="%8."/>
      <w:lvlJc w:val="left"/>
      <w:pPr>
        <w:ind w:left="5760" w:right="0" w:hanging="360"/>
      </w:pPr>
    </w:lvl>
    <w:lvl w:ilvl="8" w:tplc="C2D0615E">
      <w:start w:val="1"/>
      <w:numFmt w:val="lowerRoman"/>
      <w:lvlText w:val="%9."/>
      <w:lvlJc w:val="right"/>
      <w:pPr>
        <w:ind w:left="6480" w:right="0" w:hanging="180"/>
      </w:pPr>
    </w:lvl>
  </w:abstractNum>
  <w:abstractNum w:abstractNumId="5">
    <w:nsid w:val="71646477"/>
    <w:multiLevelType w:val="hybridMultilevel"/>
    <w:tmpl w:val="DB62B830"/>
    <w:lvl w:ilvl="0" w:tplc="E2AECB62">
      <w:start w:val="1"/>
      <w:numFmt w:val="decimal"/>
      <w:lvlText w:val="%1."/>
      <w:lvlJc w:val="left"/>
      <w:pPr>
        <w:ind w:left="720" w:right="0" w:hanging="360"/>
      </w:pPr>
    </w:lvl>
    <w:lvl w:ilvl="1" w:tplc="FE1ADDB2">
      <w:start w:val="1"/>
      <w:numFmt w:val="lowerLetter"/>
      <w:lvlText w:val="%2."/>
      <w:lvlJc w:val="left"/>
      <w:pPr>
        <w:ind w:left="1440" w:right="0" w:hanging="360"/>
      </w:pPr>
    </w:lvl>
    <w:lvl w:ilvl="2" w:tplc="B2723BE0">
      <w:start w:val="1"/>
      <w:numFmt w:val="lowerRoman"/>
      <w:lvlText w:val="%3."/>
      <w:lvlJc w:val="right"/>
      <w:pPr>
        <w:ind w:left="2160" w:right="0" w:hanging="180"/>
      </w:pPr>
    </w:lvl>
    <w:lvl w:ilvl="3" w:tplc="64488F38">
      <w:start w:val="1"/>
      <w:numFmt w:val="decimal"/>
      <w:lvlText w:val="%4."/>
      <w:lvlJc w:val="left"/>
      <w:pPr>
        <w:ind w:left="2880" w:right="0" w:hanging="360"/>
      </w:pPr>
    </w:lvl>
    <w:lvl w:ilvl="4" w:tplc="D28E2566">
      <w:start w:val="1"/>
      <w:numFmt w:val="lowerLetter"/>
      <w:lvlText w:val="%5."/>
      <w:lvlJc w:val="left"/>
      <w:pPr>
        <w:ind w:left="3600" w:right="0" w:hanging="360"/>
      </w:pPr>
    </w:lvl>
    <w:lvl w:ilvl="5" w:tplc="016E54E8">
      <w:start w:val="1"/>
      <w:numFmt w:val="lowerRoman"/>
      <w:lvlText w:val="%6."/>
      <w:lvlJc w:val="right"/>
      <w:pPr>
        <w:ind w:left="4320" w:right="0" w:hanging="180"/>
      </w:pPr>
    </w:lvl>
    <w:lvl w:ilvl="6" w:tplc="A40CEC2E">
      <w:start w:val="1"/>
      <w:numFmt w:val="decimal"/>
      <w:lvlText w:val="%7."/>
      <w:lvlJc w:val="left"/>
      <w:pPr>
        <w:ind w:left="5040" w:right="0" w:hanging="360"/>
      </w:pPr>
    </w:lvl>
    <w:lvl w:ilvl="7" w:tplc="29BEDC2E">
      <w:start w:val="1"/>
      <w:numFmt w:val="lowerLetter"/>
      <w:lvlText w:val="%8."/>
      <w:lvlJc w:val="left"/>
      <w:pPr>
        <w:ind w:left="5760" w:right="0" w:hanging="360"/>
      </w:pPr>
    </w:lvl>
    <w:lvl w:ilvl="8" w:tplc="611E5018">
      <w:start w:val="1"/>
      <w:numFmt w:val="lowerRoman"/>
      <w:lvlText w:val="%9."/>
      <w:lvlJc w:val="right"/>
      <w:pPr>
        <w:ind w:left="6480" w:right="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0289C"/>
    <w:rsid w:val="00004485"/>
    <w:rsid w:val="00005B50"/>
    <w:rsid w:val="00006401"/>
    <w:rsid w:val="000407B1"/>
    <w:rsid w:val="00042F69"/>
    <w:rsid w:val="00045F73"/>
    <w:rsid w:val="00047F91"/>
    <w:rsid w:val="00085954"/>
    <w:rsid w:val="000908A0"/>
    <w:rsid w:val="00095CAD"/>
    <w:rsid w:val="000A5AB1"/>
    <w:rsid w:val="000D1FDB"/>
    <w:rsid w:val="000F5565"/>
    <w:rsid w:val="00101481"/>
    <w:rsid w:val="00115A40"/>
    <w:rsid w:val="001233EB"/>
    <w:rsid w:val="00125D7D"/>
    <w:rsid w:val="00135154"/>
    <w:rsid w:val="001405D1"/>
    <w:rsid w:val="00146F4D"/>
    <w:rsid w:val="00152926"/>
    <w:rsid w:val="0016701E"/>
    <w:rsid w:val="0016798A"/>
    <w:rsid w:val="00185283"/>
    <w:rsid w:val="00190F7A"/>
    <w:rsid w:val="00193F3D"/>
    <w:rsid w:val="00197805"/>
    <w:rsid w:val="001C4511"/>
    <w:rsid w:val="001C52D2"/>
    <w:rsid w:val="001D0369"/>
    <w:rsid w:val="001D6773"/>
    <w:rsid w:val="001E1F26"/>
    <w:rsid w:val="002331B9"/>
    <w:rsid w:val="00235A87"/>
    <w:rsid w:val="00245406"/>
    <w:rsid w:val="0024712C"/>
    <w:rsid w:val="00247242"/>
    <w:rsid w:val="002526E3"/>
    <w:rsid w:val="002A1929"/>
    <w:rsid w:val="002B2837"/>
    <w:rsid w:val="002B45AF"/>
    <w:rsid w:val="002C0DBD"/>
    <w:rsid w:val="002C3273"/>
    <w:rsid w:val="002D605D"/>
    <w:rsid w:val="00305439"/>
    <w:rsid w:val="00305DF5"/>
    <w:rsid w:val="00320C63"/>
    <w:rsid w:val="00322954"/>
    <w:rsid w:val="003247CF"/>
    <w:rsid w:val="00324FF0"/>
    <w:rsid w:val="00333063"/>
    <w:rsid w:val="003416A9"/>
    <w:rsid w:val="00347446"/>
    <w:rsid w:val="00347C43"/>
    <w:rsid w:val="00376A65"/>
    <w:rsid w:val="003824FC"/>
    <w:rsid w:val="003A7786"/>
    <w:rsid w:val="003E0B98"/>
    <w:rsid w:val="003E62EE"/>
    <w:rsid w:val="003E6EBF"/>
    <w:rsid w:val="004324A6"/>
    <w:rsid w:val="004343C4"/>
    <w:rsid w:val="004431B2"/>
    <w:rsid w:val="00443A86"/>
    <w:rsid w:val="00456C6B"/>
    <w:rsid w:val="00464788"/>
    <w:rsid w:val="0046549E"/>
    <w:rsid w:val="004812AD"/>
    <w:rsid w:val="00483797"/>
    <w:rsid w:val="00483E4E"/>
    <w:rsid w:val="00485B6D"/>
    <w:rsid w:val="0049654E"/>
    <w:rsid w:val="004A306E"/>
    <w:rsid w:val="004A5776"/>
    <w:rsid w:val="004B243C"/>
    <w:rsid w:val="004C397B"/>
    <w:rsid w:val="004D046A"/>
    <w:rsid w:val="004D43F8"/>
    <w:rsid w:val="004D7C18"/>
    <w:rsid w:val="005124BA"/>
    <w:rsid w:val="0051545C"/>
    <w:rsid w:val="0053525B"/>
    <w:rsid w:val="005421DD"/>
    <w:rsid w:val="00546AE6"/>
    <w:rsid w:val="00572A61"/>
    <w:rsid w:val="005764E2"/>
    <w:rsid w:val="005906DC"/>
    <w:rsid w:val="0059218D"/>
    <w:rsid w:val="00594BFA"/>
    <w:rsid w:val="005B48ED"/>
    <w:rsid w:val="005C031F"/>
    <w:rsid w:val="005C1098"/>
    <w:rsid w:val="005F4A10"/>
    <w:rsid w:val="005F55A1"/>
    <w:rsid w:val="006004C3"/>
    <w:rsid w:val="0060668D"/>
    <w:rsid w:val="00607397"/>
    <w:rsid w:val="0062196E"/>
    <w:rsid w:val="00624784"/>
    <w:rsid w:val="00630DDD"/>
    <w:rsid w:val="00636E25"/>
    <w:rsid w:val="00641A05"/>
    <w:rsid w:val="00653DAD"/>
    <w:rsid w:val="00656EED"/>
    <w:rsid w:val="00663EC2"/>
    <w:rsid w:val="00666BD5"/>
    <w:rsid w:val="00670395"/>
    <w:rsid w:val="006727D1"/>
    <w:rsid w:val="00685DD9"/>
    <w:rsid w:val="00687813"/>
    <w:rsid w:val="006954CC"/>
    <w:rsid w:val="00695FC5"/>
    <w:rsid w:val="006A2FB8"/>
    <w:rsid w:val="006B60F2"/>
    <w:rsid w:val="006C5E8F"/>
    <w:rsid w:val="006C79CB"/>
    <w:rsid w:val="006D21A3"/>
    <w:rsid w:val="006E11D6"/>
    <w:rsid w:val="006E1903"/>
    <w:rsid w:val="006E7921"/>
    <w:rsid w:val="006F634D"/>
    <w:rsid w:val="00700964"/>
    <w:rsid w:val="0071142A"/>
    <w:rsid w:val="007125F8"/>
    <w:rsid w:val="007135A1"/>
    <w:rsid w:val="007141D8"/>
    <w:rsid w:val="0072512E"/>
    <w:rsid w:val="00746A82"/>
    <w:rsid w:val="00750508"/>
    <w:rsid w:val="00752187"/>
    <w:rsid w:val="00752988"/>
    <w:rsid w:val="007A79C6"/>
    <w:rsid w:val="007B4570"/>
    <w:rsid w:val="007B68A8"/>
    <w:rsid w:val="007C3693"/>
    <w:rsid w:val="007C78AF"/>
    <w:rsid w:val="007D12CB"/>
    <w:rsid w:val="007E2408"/>
    <w:rsid w:val="00804FB3"/>
    <w:rsid w:val="00806C81"/>
    <w:rsid w:val="008143C1"/>
    <w:rsid w:val="00814404"/>
    <w:rsid w:val="00820D4F"/>
    <w:rsid w:val="00831AC6"/>
    <w:rsid w:val="00834270"/>
    <w:rsid w:val="00837ED5"/>
    <w:rsid w:val="00840F88"/>
    <w:rsid w:val="008510AB"/>
    <w:rsid w:val="008628A1"/>
    <w:rsid w:val="00876384"/>
    <w:rsid w:val="00877CAA"/>
    <w:rsid w:val="00890F40"/>
    <w:rsid w:val="008C51E0"/>
    <w:rsid w:val="008D05AB"/>
    <w:rsid w:val="008E5F89"/>
    <w:rsid w:val="00911762"/>
    <w:rsid w:val="00934FE4"/>
    <w:rsid w:val="00964581"/>
    <w:rsid w:val="009723B3"/>
    <w:rsid w:val="009740BE"/>
    <w:rsid w:val="00975BE6"/>
    <w:rsid w:val="00986B8E"/>
    <w:rsid w:val="00990A4F"/>
    <w:rsid w:val="009912FB"/>
    <w:rsid w:val="00991CD6"/>
    <w:rsid w:val="009945D8"/>
    <w:rsid w:val="009B638B"/>
    <w:rsid w:val="009C4D5A"/>
    <w:rsid w:val="009C7476"/>
    <w:rsid w:val="009D3620"/>
    <w:rsid w:val="009E3557"/>
    <w:rsid w:val="00A177AE"/>
    <w:rsid w:val="00A2652A"/>
    <w:rsid w:val="00A34700"/>
    <w:rsid w:val="00A363CB"/>
    <w:rsid w:val="00A422F9"/>
    <w:rsid w:val="00A45B96"/>
    <w:rsid w:val="00A5387E"/>
    <w:rsid w:val="00A61729"/>
    <w:rsid w:val="00A70C94"/>
    <w:rsid w:val="00A733B3"/>
    <w:rsid w:val="00A75F32"/>
    <w:rsid w:val="00A76696"/>
    <w:rsid w:val="00A82259"/>
    <w:rsid w:val="00A97F85"/>
    <w:rsid w:val="00AB194C"/>
    <w:rsid w:val="00AB7972"/>
    <w:rsid w:val="00AC3C29"/>
    <w:rsid w:val="00AD5EEF"/>
    <w:rsid w:val="00B022C4"/>
    <w:rsid w:val="00B0289C"/>
    <w:rsid w:val="00B12456"/>
    <w:rsid w:val="00B30E1B"/>
    <w:rsid w:val="00B33965"/>
    <w:rsid w:val="00B340DA"/>
    <w:rsid w:val="00B358A2"/>
    <w:rsid w:val="00B3645C"/>
    <w:rsid w:val="00B411E3"/>
    <w:rsid w:val="00B4504A"/>
    <w:rsid w:val="00B517DB"/>
    <w:rsid w:val="00B70565"/>
    <w:rsid w:val="00B828BB"/>
    <w:rsid w:val="00B82B67"/>
    <w:rsid w:val="00B928D2"/>
    <w:rsid w:val="00B96845"/>
    <w:rsid w:val="00BA4B7B"/>
    <w:rsid w:val="00BC384F"/>
    <w:rsid w:val="00BD0F4A"/>
    <w:rsid w:val="00BE617A"/>
    <w:rsid w:val="00BF2605"/>
    <w:rsid w:val="00C03537"/>
    <w:rsid w:val="00C04C77"/>
    <w:rsid w:val="00C11D47"/>
    <w:rsid w:val="00C20DF7"/>
    <w:rsid w:val="00C31A6D"/>
    <w:rsid w:val="00C46021"/>
    <w:rsid w:val="00C57C5A"/>
    <w:rsid w:val="00C709BE"/>
    <w:rsid w:val="00C979C1"/>
    <w:rsid w:val="00C97B5E"/>
    <w:rsid w:val="00CA1052"/>
    <w:rsid w:val="00CA1695"/>
    <w:rsid w:val="00CF5362"/>
    <w:rsid w:val="00D2000D"/>
    <w:rsid w:val="00D26172"/>
    <w:rsid w:val="00D26EE4"/>
    <w:rsid w:val="00D34758"/>
    <w:rsid w:val="00D34E75"/>
    <w:rsid w:val="00D503A3"/>
    <w:rsid w:val="00D543AE"/>
    <w:rsid w:val="00D55DD9"/>
    <w:rsid w:val="00D62540"/>
    <w:rsid w:val="00DB2A16"/>
    <w:rsid w:val="00DC0A88"/>
    <w:rsid w:val="00DD15A2"/>
    <w:rsid w:val="00DD49CC"/>
    <w:rsid w:val="00DE4934"/>
    <w:rsid w:val="00E23B66"/>
    <w:rsid w:val="00E31FF0"/>
    <w:rsid w:val="00E417C6"/>
    <w:rsid w:val="00E435EE"/>
    <w:rsid w:val="00E45E00"/>
    <w:rsid w:val="00E51756"/>
    <w:rsid w:val="00E558A3"/>
    <w:rsid w:val="00E61095"/>
    <w:rsid w:val="00E751A6"/>
    <w:rsid w:val="00E83587"/>
    <w:rsid w:val="00E84A0D"/>
    <w:rsid w:val="00E906AF"/>
    <w:rsid w:val="00EB6AEF"/>
    <w:rsid w:val="00EC67CA"/>
    <w:rsid w:val="00ED3AA2"/>
    <w:rsid w:val="00EE10C2"/>
    <w:rsid w:val="00EE676A"/>
    <w:rsid w:val="00EF4023"/>
    <w:rsid w:val="00F000AF"/>
    <w:rsid w:val="00F021F7"/>
    <w:rsid w:val="00F14E6D"/>
    <w:rsid w:val="00F21E56"/>
    <w:rsid w:val="00F607BA"/>
    <w:rsid w:val="00F62114"/>
    <w:rsid w:val="00F74C3B"/>
    <w:rsid w:val="00F838BF"/>
    <w:rsid w:val="00F908DD"/>
    <w:rsid w:val="00F92108"/>
    <w:rsid w:val="00F94F0E"/>
    <w:rsid w:val="00F956F8"/>
    <w:rsid w:val="00FA13E3"/>
    <w:rsid w:val="00FA6C47"/>
    <w:rsid w:val="00FB7C18"/>
    <w:rsid w:val="00FC148F"/>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1095"/>
    <w:rPr>
      <w:sz w:val="22"/>
      <w:szCs w:val="22"/>
      <w:lang w:eastAsia="en-US"/>
    </w:rPr>
  </w:style>
  <w:style w:type="paragraph" w:styleId="Footer">
    <w:name w:val="footer"/>
    <w:basedOn w:val="Normal"/>
    <w:link w:val="FooterChar"/>
    <w:uiPriority w:val="99"/>
    <w:semiHidden/>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109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Başlık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uiPriority w:val="99"/>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on Metni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ncbi.nlm.nih.gov/pubmed/23765349" TargetMode="External"/><Relationship Id="rId2" Type="http://schemas.openxmlformats.org/officeDocument/2006/relationships/numbering" Target="numbering.xml"/><Relationship Id="rId16" Type="http://schemas.openxmlformats.org/officeDocument/2006/relationships/hyperlink" Target="http://www.ncbi.nlm.nih.gov/pubmed?term=Gibala%20MJ%5BAuthor%5D&amp;cauthor=true&amp;cauthor_uid=2376534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D615B-0C40-4360-B12E-8F42C828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3119</Words>
  <Characters>17783</Characters>
  <Application>Microsoft Office Word</Application>
  <DocSecurity>0</DocSecurity>
  <Lines>148</Lines>
  <Paragraphs>41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Windows User</cp:lastModifiedBy>
  <cp:revision>12</cp:revision>
  <cp:lastPrinted>2014-08-09T13:35:00Z</cp:lastPrinted>
  <dcterms:created xsi:type="dcterms:W3CDTF">2014-09-17T20:52:00Z</dcterms:created>
  <dcterms:modified xsi:type="dcterms:W3CDTF">2014-09-22T12:35:00Z</dcterms:modified>
</cp:coreProperties>
</file>