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926" w:rsidRPr="00C02450" w:rsidRDefault="00152926" w:rsidP="00152926">
      <w:pPr>
        <w:spacing w:after="0" w:line="240" w:lineRule="auto"/>
        <w:rPr>
          <w:rFonts w:ascii="Arial" w:eastAsia="Times New Roman" w:hAnsi="Arial" w:cs="Arial"/>
          <w:b/>
          <w:bCs/>
          <w:i/>
          <w:iCs/>
          <w:color w:val="0000FF"/>
          <w:sz w:val="20"/>
          <w:szCs w:val="20"/>
          <w:lang w:val="en-US"/>
        </w:rPr>
      </w:pPr>
      <w:r w:rsidRPr="00C02450">
        <w:rPr>
          <w:rFonts w:ascii="Arial" w:eastAsia="Times New Roman" w:hAnsi="Arial" w:cs="Arial"/>
          <w:b/>
          <w:bCs/>
          <w:i/>
          <w:iCs/>
          <w:color w:val="800080"/>
          <w:sz w:val="20"/>
          <w:lang w:val="en-US"/>
        </w:rPr>
        <w:t>The Anthropologist (T-Anth)</w:t>
      </w:r>
    </w:p>
    <w:p w:rsidR="00152926" w:rsidRPr="00C02450" w:rsidRDefault="00152926" w:rsidP="00152926">
      <w:pPr>
        <w:spacing w:after="0" w:line="240" w:lineRule="auto"/>
        <w:rPr>
          <w:rFonts w:ascii="Arial" w:eastAsia="Times New Roman" w:hAnsi="Arial" w:cs="Arial"/>
          <w:b/>
          <w:color w:val="0000FF"/>
          <w:sz w:val="20"/>
          <w:szCs w:val="20"/>
          <w:u w:val="single"/>
          <w:lang w:val="en-ZA" w:eastAsia="en-ZA" w:bidi="he-IL"/>
        </w:rPr>
      </w:pPr>
      <w:r w:rsidRPr="00C02450">
        <w:rPr>
          <w:rFonts w:ascii="Arial" w:eastAsia="Times New Roman" w:hAnsi="Arial" w:cs="Arial"/>
          <w:b/>
          <w:color w:val="0000FF"/>
          <w:sz w:val="20"/>
          <w:szCs w:val="20"/>
          <w:u w:val="single"/>
          <w:lang w:val="en-ZA" w:eastAsia="en-ZA" w:bidi="he-IL"/>
        </w:rPr>
        <w:t xml:space="preserve">Received on </w:t>
      </w:r>
      <w:r>
        <w:rPr>
          <w:rFonts w:ascii="Arial" w:eastAsia="Times New Roman" w:hAnsi="Arial" w:cs="Arial"/>
          <w:b/>
          <w:color w:val="0000FF"/>
          <w:sz w:val="20"/>
          <w:szCs w:val="20"/>
          <w:u w:val="single"/>
          <w:lang w:val="en-ZA" w:eastAsia="en-ZA" w:bidi="he-IL"/>
        </w:rPr>
        <w:t>08</w:t>
      </w:r>
      <w:r w:rsidRPr="00C02450">
        <w:rPr>
          <w:rFonts w:ascii="Arial" w:eastAsia="Times New Roman" w:hAnsi="Arial" w:cs="Arial"/>
          <w:b/>
          <w:color w:val="0000FF"/>
          <w:sz w:val="20"/>
          <w:szCs w:val="20"/>
          <w:u w:val="single"/>
          <w:lang w:val="en-ZA" w:eastAsia="en-ZA" w:bidi="he-IL"/>
        </w:rPr>
        <w:t>. 09. 2014</w:t>
      </w:r>
    </w:p>
    <w:p w:rsidR="00152926" w:rsidRPr="00C02450" w:rsidRDefault="00152926" w:rsidP="00152926">
      <w:pPr>
        <w:spacing w:after="0" w:line="240" w:lineRule="auto"/>
        <w:rPr>
          <w:rFonts w:ascii="Arial" w:eastAsia="Times New Roman" w:hAnsi="Arial" w:cs="Arial"/>
          <w:b/>
          <w:bCs/>
          <w:i/>
          <w:iCs/>
          <w:color w:val="FF0000"/>
          <w:sz w:val="20"/>
          <w:lang w:val="en-ZA" w:eastAsia="en-ZA" w:bidi="he-IL"/>
        </w:rPr>
      </w:pPr>
      <w:r>
        <w:rPr>
          <w:rFonts w:ascii="Arial" w:eastAsia="Times New Roman" w:hAnsi="Arial" w:cs="Arial"/>
          <w:b/>
          <w:color w:val="0000FF"/>
          <w:sz w:val="20"/>
          <w:szCs w:val="20"/>
          <w:u w:val="single"/>
          <w:lang w:val="en-ZA" w:eastAsia="en-ZA" w:bidi="he-IL"/>
        </w:rPr>
        <w:t>REF. NO. T-ANTH-188</w:t>
      </w:r>
      <w:r w:rsidRPr="00C02450">
        <w:rPr>
          <w:rFonts w:ascii="Arial" w:eastAsia="Times New Roman" w:hAnsi="Arial" w:cs="Arial"/>
          <w:b/>
          <w:color w:val="0000FF"/>
          <w:sz w:val="20"/>
          <w:szCs w:val="20"/>
          <w:u w:val="single"/>
          <w:lang w:val="en-ZA" w:eastAsia="en-ZA" w:bidi="he-IL"/>
        </w:rPr>
        <w:t>-14</w:t>
      </w:r>
      <w:r w:rsidRPr="00C02450">
        <w:rPr>
          <w:rFonts w:ascii="Arial" w:eastAsia="Times New Roman" w:hAnsi="Arial" w:cs="Arial"/>
          <w:b/>
          <w:color w:val="0000FF"/>
          <w:sz w:val="20"/>
          <w:szCs w:val="20"/>
          <w:u w:val="single"/>
          <w:lang w:val="en-ZA" w:eastAsia="en-ZA" w:bidi="he-IL"/>
        </w:rPr>
        <w:br/>
      </w:r>
      <w:r w:rsidRPr="00C02450">
        <w:rPr>
          <w:rFonts w:ascii="Arial" w:eastAsia="Times New Roman" w:hAnsi="Arial" w:cs="Arial"/>
          <w:b/>
          <w:bCs/>
          <w:i/>
          <w:iCs/>
          <w:color w:val="FF0000"/>
          <w:sz w:val="20"/>
          <w:lang w:val="en-ZA" w:eastAsia="en-ZA" w:bidi="he-IL"/>
        </w:rPr>
        <w:t>(Always refer our Reference No. for all correspondence)</w:t>
      </w:r>
    </w:p>
    <w:p w:rsidR="00152926" w:rsidRPr="0030762C" w:rsidRDefault="00152926" w:rsidP="00152926">
      <w:pPr>
        <w:spacing w:after="0" w:line="240" w:lineRule="auto"/>
        <w:jc w:val="both"/>
        <w:rPr>
          <w:rFonts w:ascii="Arial" w:hAnsi="Arial" w:cs="Arial"/>
          <w:b/>
          <w:sz w:val="20"/>
          <w:szCs w:val="20"/>
          <w:lang w:val="en-US"/>
        </w:rPr>
      </w:pPr>
      <w:r w:rsidRPr="0030762C">
        <w:rPr>
          <w:rFonts w:ascii="Arial" w:hAnsi="Arial" w:cs="Arial"/>
          <w:b/>
          <w:sz w:val="20"/>
          <w:szCs w:val="20"/>
          <w:lang w:val="en-US"/>
        </w:rPr>
        <w:t>Detection of The Effects of Sodium Bicarbonate Supplement on Blood Lactate and Heart Rate Values of Female Futsal Players Before and After Yo-Yo/1 Test</w:t>
      </w:r>
    </w:p>
    <w:p w:rsidR="00152926" w:rsidRPr="0030762C" w:rsidRDefault="00152926" w:rsidP="00152926">
      <w:pPr>
        <w:autoSpaceDE w:val="0"/>
        <w:autoSpaceDN w:val="0"/>
        <w:adjustRightInd w:val="0"/>
        <w:spacing w:after="0" w:line="240" w:lineRule="auto"/>
        <w:jc w:val="both"/>
        <w:rPr>
          <w:rFonts w:ascii="Arial" w:hAnsi="Arial" w:cs="Arial"/>
          <w:b/>
          <w:bCs/>
          <w:color w:val="0000FF"/>
          <w:sz w:val="20"/>
          <w:szCs w:val="20"/>
          <w:lang w:val="en-US"/>
        </w:rPr>
      </w:pPr>
      <w:r w:rsidRPr="0030762C">
        <w:rPr>
          <w:rFonts w:ascii="Arial" w:hAnsi="Arial" w:cs="Arial"/>
          <w:b/>
          <w:bCs/>
          <w:color w:val="0000FF"/>
          <w:sz w:val="20"/>
          <w:szCs w:val="20"/>
          <w:lang w:val="en-US"/>
        </w:rPr>
        <w:t>Mihri Barış Karavelioğlu</w:t>
      </w:r>
    </w:p>
    <w:p w:rsidR="00152926" w:rsidRPr="0030762C" w:rsidRDefault="00152926" w:rsidP="00152926">
      <w:pPr>
        <w:spacing w:after="0" w:line="240" w:lineRule="auto"/>
        <w:jc w:val="both"/>
        <w:rPr>
          <w:rFonts w:ascii="Arial" w:hAnsi="Arial" w:cs="Arial"/>
          <w:b/>
          <w:bCs/>
          <w:sz w:val="20"/>
          <w:szCs w:val="20"/>
          <w:lang w:val="en-US"/>
        </w:rPr>
      </w:pPr>
      <w:r w:rsidRPr="0030762C">
        <w:rPr>
          <w:rFonts w:ascii="Arial" w:hAnsi="Arial" w:cs="Arial"/>
          <w:b/>
          <w:bCs/>
          <w:sz w:val="20"/>
          <w:szCs w:val="20"/>
          <w:lang w:val="en-US"/>
        </w:rPr>
        <w:t>School of Physical Education and Sports, Dumlupınar University, Kütahya, Turkey</w:t>
      </w:r>
    </w:p>
    <w:p w:rsidR="00152926" w:rsidRDefault="00152926" w:rsidP="002F393F">
      <w:pPr>
        <w:spacing w:after="0" w:line="240" w:lineRule="auto"/>
        <w:jc w:val="center"/>
        <w:rPr>
          <w:rFonts w:ascii="Times New Roman" w:hAnsi="Times New Roman"/>
          <w:b/>
          <w:sz w:val="24"/>
          <w:szCs w:val="24"/>
        </w:rPr>
      </w:pPr>
      <w:bookmarkStart w:id="0" w:name="_GoBack"/>
      <w:bookmarkEnd w:id="0"/>
    </w:p>
    <w:p w:rsidR="00B411E3" w:rsidRPr="00152926" w:rsidRDefault="00152926" w:rsidP="002F393F">
      <w:pPr>
        <w:spacing w:after="0" w:line="240" w:lineRule="auto"/>
        <w:jc w:val="center"/>
        <w:rPr>
          <w:rFonts w:ascii="Times New Roman" w:hAnsi="Times New Roman"/>
          <w:sz w:val="28"/>
          <w:szCs w:val="28"/>
        </w:rPr>
      </w:pPr>
      <w:r w:rsidRPr="00152926">
        <w:rPr>
          <w:rFonts w:ascii="Times New Roman" w:hAnsi="Times New Roman"/>
          <w:b/>
          <w:sz w:val="28"/>
          <w:szCs w:val="28"/>
        </w:rPr>
        <w:t>Detectıon of the Effects of Sodıum Bıcarbonate Supplement on Blood Lactate and Heart Rate Values of Female Futsal Players Before and After Yo-Yo/1 Test</w:t>
      </w:r>
    </w:p>
    <w:p w:rsidR="00152926" w:rsidRDefault="00152926" w:rsidP="002F393F">
      <w:pPr>
        <w:spacing w:after="0" w:line="240" w:lineRule="auto"/>
        <w:jc w:val="center"/>
        <w:rPr>
          <w:rFonts w:ascii="Times New Roman" w:hAnsi="Times New Roman"/>
          <w:sz w:val="24"/>
          <w:szCs w:val="24"/>
        </w:rPr>
      </w:pPr>
    </w:p>
    <w:p w:rsidR="00B411E3" w:rsidRPr="00152926" w:rsidRDefault="00152926" w:rsidP="002F393F">
      <w:pPr>
        <w:spacing w:after="0" w:line="240" w:lineRule="auto"/>
        <w:jc w:val="center"/>
        <w:rPr>
          <w:rFonts w:ascii="Times New Roman" w:hAnsi="Times New Roman"/>
          <w:b/>
          <w:sz w:val="24"/>
          <w:szCs w:val="24"/>
        </w:rPr>
      </w:pPr>
      <w:r w:rsidRPr="00152926">
        <w:rPr>
          <w:rFonts w:ascii="Times New Roman" w:hAnsi="Times New Roman"/>
          <w:b/>
          <w:sz w:val="24"/>
          <w:szCs w:val="24"/>
        </w:rPr>
        <w:t>Mihri</w:t>
      </w:r>
      <w:r w:rsidR="00650E66">
        <w:rPr>
          <w:rFonts w:ascii="Times New Roman" w:hAnsi="Times New Roman"/>
          <w:b/>
          <w:sz w:val="24"/>
          <w:szCs w:val="24"/>
        </w:rPr>
        <w:t xml:space="preserve"> B</w:t>
      </w:r>
      <w:r w:rsidRPr="00152926">
        <w:rPr>
          <w:rFonts w:ascii="Times New Roman" w:hAnsi="Times New Roman"/>
          <w:b/>
          <w:sz w:val="24"/>
          <w:szCs w:val="24"/>
        </w:rPr>
        <w:t>arış Karavelioğlu</w:t>
      </w:r>
    </w:p>
    <w:p w:rsidR="00152926" w:rsidRDefault="00152926" w:rsidP="002F393F">
      <w:pPr>
        <w:spacing w:after="0" w:line="240" w:lineRule="auto"/>
        <w:jc w:val="center"/>
        <w:rPr>
          <w:rFonts w:ascii="Times New Roman" w:hAnsi="Times New Roman"/>
          <w:b/>
          <w:i/>
          <w:sz w:val="24"/>
          <w:szCs w:val="24"/>
        </w:rPr>
      </w:pPr>
    </w:p>
    <w:p w:rsidR="00B411E3" w:rsidRPr="00152926" w:rsidRDefault="00837ED5" w:rsidP="002F393F">
      <w:pPr>
        <w:spacing w:after="0" w:line="240" w:lineRule="auto"/>
        <w:jc w:val="center"/>
        <w:rPr>
          <w:rFonts w:ascii="Times New Roman" w:hAnsi="Times New Roman"/>
          <w:sz w:val="24"/>
          <w:szCs w:val="24"/>
        </w:rPr>
      </w:pPr>
      <w:r w:rsidRPr="00152926">
        <w:rPr>
          <w:rFonts w:ascii="Times New Roman" w:hAnsi="Times New Roman"/>
          <w:b/>
          <w:i/>
          <w:sz w:val="24"/>
          <w:szCs w:val="24"/>
        </w:rPr>
        <w:t xml:space="preserve">School of Physical Education and Sports, Dumlupınar University, Kütahya, </w:t>
      </w:r>
      <w:r w:rsidR="00152926">
        <w:rPr>
          <w:rFonts w:ascii="Times New Roman" w:hAnsi="Times New Roman"/>
          <w:b/>
          <w:i/>
          <w:sz w:val="24"/>
          <w:szCs w:val="24"/>
        </w:rPr>
        <w:t>Turkey</w:t>
      </w:r>
    </w:p>
    <w:p w:rsidR="00B411E3" w:rsidRPr="00152926" w:rsidRDefault="00837ED5" w:rsidP="002F393F">
      <w:pPr>
        <w:spacing w:after="0" w:line="240" w:lineRule="auto"/>
        <w:jc w:val="center"/>
        <w:rPr>
          <w:rFonts w:ascii="Times New Roman" w:hAnsi="Times New Roman"/>
          <w:sz w:val="24"/>
          <w:szCs w:val="24"/>
        </w:rPr>
      </w:pPr>
      <w:r w:rsidRPr="00152926">
        <w:rPr>
          <w:rFonts w:ascii="Times New Roman" w:hAnsi="Times New Roman"/>
          <w:b/>
          <w:i/>
          <w:sz w:val="24"/>
          <w:szCs w:val="24"/>
        </w:rPr>
        <w:t>E-mail: mbariskaravelioglu@dpu.edu.tr</w:t>
      </w:r>
    </w:p>
    <w:p w:rsidR="00B411E3" w:rsidRPr="00152926" w:rsidRDefault="00B411E3" w:rsidP="00152926">
      <w:pPr>
        <w:spacing w:after="0" w:line="360" w:lineRule="auto"/>
        <w:jc w:val="both"/>
        <w:rPr>
          <w:rFonts w:ascii="Times New Roman" w:hAnsi="Times New Roman"/>
          <w:sz w:val="24"/>
          <w:szCs w:val="24"/>
        </w:rPr>
      </w:pPr>
    </w:p>
    <w:p w:rsidR="00B411E3" w:rsidRDefault="00152926" w:rsidP="00152926">
      <w:pPr>
        <w:spacing w:after="0" w:line="360" w:lineRule="auto"/>
        <w:jc w:val="both"/>
        <w:rPr>
          <w:rFonts w:ascii="Times New Roman" w:hAnsi="Times New Roman"/>
          <w:sz w:val="24"/>
          <w:szCs w:val="24"/>
        </w:rPr>
      </w:pPr>
      <w:r>
        <w:rPr>
          <w:rFonts w:ascii="Times New Roman" w:hAnsi="Times New Roman"/>
          <w:b/>
          <w:sz w:val="24"/>
          <w:szCs w:val="24"/>
        </w:rPr>
        <w:t>KEY</w:t>
      </w:r>
      <w:r w:rsidR="00837ED5" w:rsidRPr="00152926">
        <w:rPr>
          <w:rFonts w:ascii="Times New Roman" w:hAnsi="Times New Roman"/>
          <w:b/>
          <w:sz w:val="24"/>
          <w:szCs w:val="24"/>
        </w:rPr>
        <w:t>WORDS</w:t>
      </w:r>
      <w:r>
        <w:rPr>
          <w:rFonts w:ascii="Times New Roman" w:hAnsi="Times New Roman"/>
          <w:b/>
          <w:sz w:val="24"/>
          <w:szCs w:val="24"/>
        </w:rPr>
        <w:t xml:space="preserve"> </w:t>
      </w:r>
      <w:r w:rsidR="00837ED5" w:rsidRPr="00152926">
        <w:rPr>
          <w:rFonts w:ascii="Times New Roman" w:hAnsi="Times New Roman"/>
          <w:b/>
          <w:i/>
          <w:sz w:val="24"/>
          <w:szCs w:val="24"/>
        </w:rPr>
        <w:t xml:space="preserve"> </w:t>
      </w:r>
      <w:r w:rsidR="00837ED5" w:rsidRPr="00152926">
        <w:rPr>
          <w:rFonts w:ascii="Times New Roman" w:hAnsi="Times New Roman"/>
          <w:sz w:val="24"/>
          <w:szCs w:val="24"/>
        </w:rPr>
        <w:t>Female Futsal, Sodium Bicarbonate, Heart Rate, Yo-Yo/1</w:t>
      </w:r>
    </w:p>
    <w:p w:rsidR="002F393F" w:rsidRPr="00152926" w:rsidRDefault="002F393F"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 xml:space="preserve">ABSTRACT </w:t>
      </w:r>
      <w:r w:rsidRPr="00152926">
        <w:rPr>
          <w:rFonts w:ascii="Times New Roman" w:hAnsi="Times New Roman"/>
          <w:sz w:val="24"/>
          <w:szCs w:val="24"/>
        </w:rPr>
        <w:t xml:space="preserve">The major aim of this study is to examine the effects of sodium bicarbonate supplement on the blood lactate and heart rate values of female futsal players before and after Yo-Yo/1 test. Fifteen (15) futsal players in 20.53 ± 1.70 year age range, 166.93 ± 4.87cm height range and 61.06 ± 2.49kg body weight range participated as </w:t>
      </w:r>
      <w:r w:rsidR="00C20DF7" w:rsidRPr="00152926">
        <w:rPr>
          <w:rFonts w:ascii="Times New Roman" w:hAnsi="Times New Roman"/>
          <w:sz w:val="24"/>
          <w:szCs w:val="24"/>
        </w:rPr>
        <w:t xml:space="preserve">the </w:t>
      </w:r>
      <w:r w:rsidRPr="00152926">
        <w:rPr>
          <w:rFonts w:ascii="Times New Roman" w:hAnsi="Times New Roman"/>
          <w:sz w:val="24"/>
          <w:szCs w:val="24"/>
        </w:rPr>
        <w:t>experimental group</w:t>
      </w:r>
      <w:r w:rsidR="00EC67CA" w:rsidRPr="00152926">
        <w:rPr>
          <w:rFonts w:ascii="Times New Roman" w:hAnsi="Times New Roman"/>
          <w:sz w:val="24"/>
          <w:szCs w:val="24"/>
        </w:rPr>
        <w:t>,</w:t>
      </w:r>
      <w:r w:rsidRPr="00152926">
        <w:rPr>
          <w:rFonts w:ascii="Times New Roman" w:hAnsi="Times New Roman"/>
          <w:sz w:val="24"/>
          <w:szCs w:val="24"/>
        </w:rPr>
        <w:t xml:space="preserve"> while 14 futsal players in 21.00 ± 1.46 year age range, 166.86 ± 6.10cm weight range and 68.57 ± 4.62kg body weight range participated as </w:t>
      </w:r>
      <w:r w:rsidR="00C20DF7" w:rsidRPr="00152926">
        <w:rPr>
          <w:rFonts w:ascii="Times New Roman" w:hAnsi="Times New Roman"/>
          <w:sz w:val="24"/>
          <w:szCs w:val="24"/>
        </w:rPr>
        <w:t xml:space="preserve">the </w:t>
      </w:r>
      <w:r w:rsidRPr="00152926">
        <w:rPr>
          <w:rFonts w:ascii="Times New Roman" w:hAnsi="Times New Roman"/>
          <w:sz w:val="24"/>
          <w:szCs w:val="24"/>
        </w:rPr>
        <w:t xml:space="preserve">control group voluntarily in the present study. </w:t>
      </w:r>
      <w:r w:rsidR="00C20DF7" w:rsidRPr="00152926">
        <w:rPr>
          <w:rFonts w:ascii="Times New Roman" w:hAnsi="Times New Roman"/>
          <w:sz w:val="24"/>
          <w:szCs w:val="24"/>
        </w:rPr>
        <w:t xml:space="preserve">The </w:t>
      </w:r>
      <w:r w:rsidRPr="00152926">
        <w:rPr>
          <w:rFonts w:ascii="Times New Roman" w:hAnsi="Times New Roman"/>
          <w:sz w:val="24"/>
          <w:szCs w:val="24"/>
        </w:rPr>
        <w:t>blood samples collected from fingertips helped a lot, while blood lactate values of the athletes were measured before and after Yo-Yo/1 test. Heart rate values of the participant athletes were recorded using polar watch during the test. Paired sample t-test was used to detect the differences between the pre-test and post-test blood lactate, heart rate (HR) and maximal running distance values of the participating athletes. The difference between the post-exercise blood lactate and maximal running distance values of the participant female futsal players was found to be significant (p &lt; 0.05).</w:t>
      </w:r>
    </w:p>
    <w:p w:rsidR="004420BD" w:rsidRDefault="004420BD" w:rsidP="00152926">
      <w:pPr>
        <w:spacing w:after="0" w:line="360" w:lineRule="auto"/>
        <w:jc w:val="both"/>
        <w:rPr>
          <w:rFonts w:ascii="Times New Roman" w:hAnsi="Times New Roman"/>
          <w:b/>
          <w:sz w:val="24"/>
          <w:szCs w:val="24"/>
        </w:rPr>
      </w:pPr>
    </w:p>
    <w:p w:rsidR="00B411E3"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INTRODUCTION</w:t>
      </w:r>
    </w:p>
    <w:p w:rsidR="002F393F" w:rsidRPr="00152926" w:rsidRDefault="002F393F"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the five-a-side version of football usually played indoors on a smaller pitch. It is played by over a million registered players worldwide and is a growing sport in many countries. It started in South America in 1930 and, the first World Futsal Championship was </w:t>
      </w:r>
      <w:r w:rsidRPr="00152926">
        <w:rPr>
          <w:rFonts w:ascii="Times New Roman" w:hAnsi="Times New Roman"/>
          <w:sz w:val="24"/>
          <w:szCs w:val="24"/>
        </w:rPr>
        <w:lastRenderedPageBreak/>
        <w:t xml:space="preserve">held 1982 in Brazil. Since 1989, a Futsal World Cup has always </w:t>
      </w:r>
      <w:r w:rsidR="00E61095" w:rsidRPr="00152926">
        <w:rPr>
          <w:rFonts w:ascii="Times New Roman" w:hAnsi="Times New Roman"/>
          <w:sz w:val="24"/>
          <w:szCs w:val="24"/>
        </w:rPr>
        <w:t xml:space="preserve">been </w:t>
      </w:r>
      <w:r w:rsidRPr="00152926">
        <w:rPr>
          <w:rFonts w:ascii="Times New Roman" w:hAnsi="Times New Roman"/>
          <w:sz w:val="24"/>
          <w:szCs w:val="24"/>
        </w:rPr>
        <w:t>organized by the Federation Internationale de Football Association</w:t>
      </w:r>
      <w:r w:rsidR="00D60E19">
        <w:rPr>
          <w:rFonts w:ascii="Times New Roman" w:hAnsi="Times New Roman"/>
          <w:sz w:val="24"/>
          <w:szCs w:val="24"/>
        </w:rPr>
        <w:t xml:space="preserve"> Junge and Dvorak</w:t>
      </w:r>
      <w:r w:rsidRPr="00152926">
        <w:rPr>
          <w:rFonts w:ascii="Times New Roman" w:hAnsi="Times New Roman"/>
          <w:sz w:val="24"/>
          <w:szCs w:val="24"/>
        </w:rPr>
        <w:t xml:space="preserve"> </w:t>
      </w:r>
      <w:r w:rsidR="00D60E19">
        <w:rPr>
          <w:rFonts w:ascii="Times New Roman" w:hAnsi="Times New Roman"/>
          <w:sz w:val="24"/>
          <w:szCs w:val="24"/>
        </w:rPr>
        <w:t>(</w:t>
      </w:r>
      <w:r w:rsidRPr="00152926">
        <w:rPr>
          <w:rFonts w:ascii="Times New Roman" w:hAnsi="Times New Roman"/>
          <w:sz w:val="24"/>
          <w:szCs w:val="24"/>
        </w:rPr>
        <w:t>2010).</w:t>
      </w:r>
    </w:p>
    <w:p w:rsidR="00B411E3" w:rsidRPr="00B4577B"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Futsal is different from indoor football (indoor soccer), which is more common in the USA and Canada. The most important differences are that a team includes six players, and the ball can be played directly off the wall that surrounds the playing field. (Hoffand Martin</w:t>
      </w:r>
      <w:r w:rsidR="001438FA">
        <w:rPr>
          <w:rFonts w:ascii="Times New Roman" w:hAnsi="Times New Roman"/>
          <w:sz w:val="24"/>
          <w:szCs w:val="24"/>
        </w:rPr>
        <w:t xml:space="preserve"> </w:t>
      </w:r>
      <w:r w:rsidRPr="00152926">
        <w:rPr>
          <w:rFonts w:ascii="Times New Roman" w:hAnsi="Times New Roman"/>
          <w:sz w:val="24"/>
          <w:szCs w:val="24"/>
        </w:rPr>
        <w:t>1986</w:t>
      </w:r>
      <w:r w:rsidR="001438FA">
        <w:rPr>
          <w:rFonts w:ascii="Times New Roman" w:hAnsi="Times New Roman"/>
          <w:sz w:val="24"/>
          <w:szCs w:val="24"/>
        </w:rPr>
        <w:t>;</w:t>
      </w:r>
      <w:r w:rsidRPr="00152926">
        <w:rPr>
          <w:rFonts w:ascii="Times New Roman" w:hAnsi="Times New Roman"/>
          <w:sz w:val="24"/>
          <w:szCs w:val="24"/>
        </w:rPr>
        <w:t xml:space="preserve"> Emeryand</w:t>
      </w:r>
      <w:r w:rsidR="00D60E19">
        <w:rPr>
          <w:rFonts w:ascii="Times New Roman" w:hAnsi="Times New Roman"/>
          <w:sz w:val="24"/>
          <w:szCs w:val="24"/>
        </w:rPr>
        <w:t xml:space="preserve"> </w:t>
      </w:r>
      <w:r w:rsidR="001438FA">
        <w:rPr>
          <w:rFonts w:ascii="Times New Roman" w:hAnsi="Times New Roman"/>
          <w:sz w:val="24"/>
          <w:szCs w:val="24"/>
        </w:rPr>
        <w:t>Meeuwisse</w:t>
      </w:r>
      <w:r w:rsidRPr="00152926">
        <w:rPr>
          <w:rFonts w:ascii="Times New Roman" w:hAnsi="Times New Roman"/>
          <w:sz w:val="24"/>
          <w:szCs w:val="24"/>
        </w:rPr>
        <w:t xml:space="preserve"> 2006)</w:t>
      </w:r>
      <w:r w:rsidR="001438FA">
        <w:rPr>
          <w:rFonts w:ascii="Times New Roman" w:hAnsi="Times New Roman"/>
          <w:sz w:val="24"/>
          <w:szCs w:val="24"/>
        </w:rPr>
        <w:t xml:space="preserve"> </w:t>
      </w:r>
      <w:r w:rsidRPr="00152926">
        <w:rPr>
          <w:rFonts w:ascii="Times New Roman" w:hAnsi="Times New Roman"/>
          <w:sz w:val="24"/>
          <w:szCs w:val="24"/>
        </w:rPr>
        <w:t xml:space="preserve">In fact, compared with soccer, the technical proficiency of a futsal player is strongly influenced by the smaller ball with 30% less bounce, which forces the players to develop the ability to accurately control and move the ball quickly </w:t>
      </w:r>
      <w:r w:rsidR="001438FA">
        <w:rPr>
          <w:rFonts w:ascii="Times New Roman" w:hAnsi="Times New Roman"/>
          <w:sz w:val="24"/>
          <w:szCs w:val="24"/>
        </w:rPr>
        <w:t xml:space="preserve">on the ground. </w:t>
      </w:r>
      <w:r w:rsidR="00500A13">
        <w:rPr>
          <w:rFonts w:ascii="Times New Roman" w:hAnsi="Times New Roman"/>
          <w:sz w:val="24"/>
          <w:szCs w:val="24"/>
        </w:rPr>
        <w:t xml:space="preserve">Benvenuti </w:t>
      </w:r>
      <w:r w:rsidR="001438FA">
        <w:rPr>
          <w:rFonts w:ascii="Times New Roman" w:hAnsi="Times New Roman"/>
          <w:sz w:val="24"/>
          <w:szCs w:val="24"/>
        </w:rPr>
        <w:t>(</w:t>
      </w:r>
      <w:r w:rsidRPr="00152926">
        <w:rPr>
          <w:rFonts w:ascii="Times New Roman" w:hAnsi="Times New Roman"/>
          <w:sz w:val="24"/>
          <w:szCs w:val="24"/>
        </w:rPr>
        <w:t xml:space="preserve">2010). Furthermore, the reduced pitch dimensions and the frequent turnovers during futsal match-play require the players’ fast decision-making and high sprint capabilities under pressure </w:t>
      </w:r>
      <w:r w:rsidRPr="00B4577B">
        <w:rPr>
          <w:rFonts w:ascii="Times New Roman" w:hAnsi="Times New Roman"/>
          <w:sz w:val="24"/>
          <w:szCs w:val="24"/>
        </w:rPr>
        <w:t xml:space="preserve">during both </w:t>
      </w:r>
      <w:r w:rsidR="000F20E8" w:rsidRPr="00B4577B">
        <w:rPr>
          <w:rFonts w:ascii="Times New Roman" w:hAnsi="Times New Roman"/>
          <w:sz w:val="24"/>
          <w:szCs w:val="24"/>
        </w:rPr>
        <w:t xml:space="preserve">attacking and defending phases </w:t>
      </w:r>
      <w:r w:rsidRPr="00B4577B">
        <w:rPr>
          <w:rFonts w:ascii="Times New Roman" w:hAnsi="Times New Roman"/>
          <w:sz w:val="24"/>
          <w:szCs w:val="24"/>
        </w:rPr>
        <w:t>Vaeyens</w:t>
      </w:r>
      <w:r w:rsidR="00B4577B" w:rsidRPr="00B4577B">
        <w:rPr>
          <w:rFonts w:ascii="Times New Roman" w:hAnsi="Times New Roman"/>
          <w:sz w:val="24"/>
          <w:szCs w:val="24"/>
        </w:rPr>
        <w:t>,</w:t>
      </w:r>
      <w:r w:rsidRPr="00B4577B">
        <w:rPr>
          <w:rFonts w:ascii="Times New Roman" w:hAnsi="Times New Roman"/>
          <w:sz w:val="24"/>
          <w:szCs w:val="24"/>
        </w:rPr>
        <w:t xml:space="preserve"> </w:t>
      </w:r>
      <w:r w:rsidR="00B4577B" w:rsidRPr="00B4577B">
        <w:rPr>
          <w:rStyle w:val="hps"/>
          <w:rFonts w:ascii="Times New Roman" w:hAnsi="Times New Roman"/>
          <w:color w:val="222222"/>
          <w:sz w:val="24"/>
          <w:szCs w:val="24"/>
        </w:rPr>
        <w:t>Lenoir,</w:t>
      </w:r>
      <w:r w:rsidR="00B4577B" w:rsidRPr="00B4577B">
        <w:rPr>
          <w:rFonts w:ascii="Times New Roman" w:hAnsi="Times New Roman"/>
          <w:sz w:val="24"/>
          <w:szCs w:val="24"/>
        </w:rPr>
        <w:t xml:space="preserve"> </w:t>
      </w:r>
      <w:r w:rsidR="00B4577B" w:rsidRPr="00B4577B">
        <w:rPr>
          <w:rStyle w:val="hps"/>
          <w:rFonts w:ascii="Times New Roman" w:hAnsi="Times New Roman"/>
          <w:color w:val="222222"/>
          <w:sz w:val="24"/>
          <w:szCs w:val="24"/>
        </w:rPr>
        <w:t>Williams and Philippaerts</w:t>
      </w:r>
      <w:r w:rsidRPr="00B4577B">
        <w:rPr>
          <w:rFonts w:ascii="Times New Roman" w:hAnsi="Times New Roman"/>
          <w:sz w:val="24"/>
          <w:szCs w:val="24"/>
        </w:rPr>
        <w:t xml:space="preserve"> </w:t>
      </w:r>
      <w:r w:rsidR="000F20E8" w:rsidRPr="00B4577B">
        <w:rPr>
          <w:rFonts w:ascii="Times New Roman" w:hAnsi="Times New Roman"/>
          <w:sz w:val="24"/>
          <w:szCs w:val="24"/>
        </w:rPr>
        <w:t>(</w:t>
      </w:r>
      <w:r w:rsidRPr="00B4577B">
        <w:rPr>
          <w:rFonts w:ascii="Times New Roman" w:hAnsi="Times New Roman"/>
          <w:sz w:val="24"/>
          <w:szCs w:val="24"/>
        </w:rPr>
        <w:t>2007)</w:t>
      </w:r>
      <w:r w:rsidRPr="00152926">
        <w:rPr>
          <w:rFonts w:ascii="Times New Roman" w:hAnsi="Times New Roman"/>
          <w:sz w:val="24"/>
          <w:szCs w:val="24"/>
        </w:rPr>
        <w:t xml:space="preserve"> From the analyses of heart rate and time–motion during competitive matches, the authors concluded that futsal is a multiple-sprints sport with more high-</w:t>
      </w:r>
      <w:r w:rsidR="000F20E8">
        <w:rPr>
          <w:rFonts w:ascii="Times New Roman" w:hAnsi="Times New Roman"/>
          <w:sz w:val="24"/>
          <w:szCs w:val="24"/>
        </w:rPr>
        <w:t xml:space="preserve">intensity phases than football </w:t>
      </w:r>
      <w:r w:rsidR="00B4577B" w:rsidRPr="00B4577B">
        <w:rPr>
          <w:rFonts w:ascii="Times New Roman" w:hAnsi="Times New Roman"/>
          <w:sz w:val="24"/>
          <w:szCs w:val="24"/>
        </w:rPr>
        <w:t xml:space="preserve">Castagna, </w:t>
      </w:r>
      <w:r w:rsidR="00B4577B" w:rsidRPr="00B4577B">
        <w:rPr>
          <w:rStyle w:val="hps"/>
          <w:rFonts w:ascii="Times New Roman" w:hAnsi="Times New Roman"/>
          <w:color w:val="222222"/>
          <w:sz w:val="24"/>
          <w:szCs w:val="24"/>
        </w:rPr>
        <w:t>Ottavio, Granda and Vera</w:t>
      </w:r>
      <w:r w:rsidRPr="00B4577B">
        <w:rPr>
          <w:rFonts w:ascii="Times New Roman" w:hAnsi="Times New Roman"/>
          <w:sz w:val="24"/>
          <w:szCs w:val="24"/>
        </w:rPr>
        <w:t xml:space="preserve"> </w:t>
      </w:r>
      <w:r w:rsidR="000F20E8" w:rsidRPr="00B4577B">
        <w:rPr>
          <w:rFonts w:ascii="Times New Roman" w:hAnsi="Times New Roman"/>
          <w:sz w:val="24"/>
          <w:szCs w:val="24"/>
        </w:rPr>
        <w:t>(</w:t>
      </w:r>
      <w:r w:rsidRPr="00B4577B">
        <w:rPr>
          <w:rFonts w:ascii="Times New Roman" w:hAnsi="Times New Roman"/>
          <w:sz w:val="24"/>
          <w:szCs w:val="24"/>
        </w:rPr>
        <w:t>2009</w:t>
      </w:r>
      <w:r w:rsidRPr="00152926">
        <w:rPr>
          <w:rFonts w:ascii="Times New Roman" w:hAnsi="Times New Roman"/>
          <w:sz w:val="24"/>
          <w:szCs w:val="24"/>
        </w:rPr>
        <w:t xml:space="preserve">) </w:t>
      </w:r>
      <w:r w:rsidR="00E61095" w:rsidRPr="00152926">
        <w:rPr>
          <w:rFonts w:ascii="Times New Roman" w:hAnsi="Times New Roman"/>
          <w:sz w:val="24"/>
          <w:szCs w:val="24"/>
        </w:rPr>
        <w:t xml:space="preserve">The presence </w:t>
      </w:r>
      <w:r w:rsidRPr="00152926">
        <w:rPr>
          <w:rFonts w:ascii="Times New Roman" w:hAnsi="Times New Roman"/>
          <w:sz w:val="24"/>
          <w:szCs w:val="24"/>
        </w:rPr>
        <w:t>of athletes showing high-performance as well as high technical capacity constitutes an important advantage over the rivals in futsal. Theoretically, a nutritional intervention could augment high-intensity interval training adaptation by improving energy metabolism during exercise, which could facilitate greater total work and an enhanced chronic training stimulus, or promoting some aspect of the adaptive response during recovery, which could lead to enhanced physi</w:t>
      </w:r>
      <w:r w:rsidR="000F20E8">
        <w:rPr>
          <w:rFonts w:ascii="Times New Roman" w:hAnsi="Times New Roman"/>
          <w:sz w:val="24"/>
          <w:szCs w:val="24"/>
        </w:rPr>
        <w:t>ological adaptations over time Gibala</w:t>
      </w:r>
      <w:r w:rsidRPr="00152926">
        <w:rPr>
          <w:rFonts w:ascii="Times New Roman" w:hAnsi="Times New Roman"/>
          <w:sz w:val="24"/>
          <w:szCs w:val="24"/>
        </w:rPr>
        <w:t xml:space="preserve"> </w:t>
      </w:r>
      <w:r w:rsidR="000F20E8">
        <w:rPr>
          <w:rFonts w:ascii="Times New Roman" w:hAnsi="Times New Roman"/>
          <w:sz w:val="24"/>
          <w:szCs w:val="24"/>
        </w:rPr>
        <w:t>(</w:t>
      </w:r>
      <w:r w:rsidRPr="00152926">
        <w:rPr>
          <w:rFonts w:ascii="Times New Roman" w:hAnsi="Times New Roman"/>
          <w:sz w:val="24"/>
          <w:szCs w:val="24"/>
        </w:rPr>
        <w:t>2013). One of the supplements widely used to improve performance is sodium bicarbonate. In recent years, there has been wi</w:t>
      </w:r>
      <w:r w:rsidR="000F20E8">
        <w:rPr>
          <w:rFonts w:ascii="Times New Roman" w:hAnsi="Times New Roman"/>
          <w:sz w:val="24"/>
          <w:szCs w:val="24"/>
        </w:rPr>
        <w:t>despread use of ergogenic aids Gledhill</w:t>
      </w:r>
      <w:r w:rsidR="00500A13">
        <w:rPr>
          <w:rFonts w:ascii="Times New Roman" w:hAnsi="Times New Roman"/>
          <w:sz w:val="24"/>
          <w:szCs w:val="24"/>
        </w:rPr>
        <w:t xml:space="preserve"> </w:t>
      </w:r>
      <w:r w:rsidR="000F20E8">
        <w:rPr>
          <w:rFonts w:ascii="Times New Roman" w:hAnsi="Times New Roman"/>
          <w:sz w:val="24"/>
          <w:szCs w:val="24"/>
        </w:rPr>
        <w:t>(</w:t>
      </w:r>
      <w:r w:rsidRPr="00152926">
        <w:rPr>
          <w:rFonts w:ascii="Times New Roman" w:hAnsi="Times New Roman"/>
          <w:sz w:val="24"/>
          <w:szCs w:val="24"/>
        </w:rPr>
        <w:t>1984). The supplementation of sodium bicarbonate (NaHCO3) could increase performance or delay fatigue in intermittent hig</w:t>
      </w:r>
      <w:r w:rsidR="000F20E8">
        <w:rPr>
          <w:rFonts w:ascii="Times New Roman" w:hAnsi="Times New Roman"/>
          <w:sz w:val="24"/>
          <w:szCs w:val="24"/>
        </w:rPr>
        <w:t xml:space="preserve">h-intensity </w:t>
      </w:r>
      <w:r w:rsidR="000F20E8" w:rsidRPr="00B4577B">
        <w:rPr>
          <w:rFonts w:ascii="Times New Roman" w:hAnsi="Times New Roman"/>
          <w:sz w:val="24"/>
          <w:szCs w:val="24"/>
        </w:rPr>
        <w:t xml:space="preserve">exercise </w:t>
      </w:r>
      <w:r w:rsidR="00B4577B" w:rsidRPr="00B4577B">
        <w:rPr>
          <w:rFonts w:ascii="Times New Roman" w:hAnsi="Times New Roman"/>
          <w:sz w:val="24"/>
          <w:szCs w:val="24"/>
        </w:rPr>
        <w:t xml:space="preserve">Wu, </w:t>
      </w:r>
      <w:r w:rsidR="00B4577B" w:rsidRPr="00B4577B">
        <w:rPr>
          <w:rStyle w:val="hps"/>
          <w:rFonts w:ascii="Times New Roman" w:hAnsi="Times New Roman"/>
          <w:color w:val="222222"/>
          <w:sz w:val="24"/>
          <w:szCs w:val="24"/>
        </w:rPr>
        <w:t xml:space="preserve">Shih, Yang, Huang and Chang </w:t>
      </w:r>
      <w:r w:rsidRPr="00B4577B">
        <w:rPr>
          <w:rFonts w:ascii="Times New Roman" w:hAnsi="Times New Roman"/>
          <w:sz w:val="24"/>
          <w:szCs w:val="24"/>
        </w:rPr>
        <w:t xml:space="preserve"> </w:t>
      </w:r>
      <w:r w:rsidR="000F20E8" w:rsidRPr="00B4577B">
        <w:rPr>
          <w:rFonts w:ascii="Times New Roman" w:hAnsi="Times New Roman"/>
          <w:sz w:val="24"/>
          <w:szCs w:val="24"/>
        </w:rPr>
        <w:t>(</w:t>
      </w:r>
      <w:r w:rsidRPr="00B4577B">
        <w:rPr>
          <w:rFonts w:ascii="Times New Roman" w:hAnsi="Times New Roman"/>
          <w:sz w:val="24"/>
          <w:szCs w:val="24"/>
        </w:rPr>
        <w:t>2010).</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Alkalinizing agents</w:t>
      </w:r>
      <w:r w:rsidR="008143C1" w:rsidRPr="00152926">
        <w:rPr>
          <w:rFonts w:ascii="Times New Roman" w:hAnsi="Times New Roman"/>
          <w:sz w:val="24"/>
          <w:szCs w:val="24"/>
        </w:rPr>
        <w:t>,</w:t>
      </w:r>
      <w:r w:rsidRPr="00152926">
        <w:rPr>
          <w:rFonts w:ascii="Times New Roman" w:hAnsi="Times New Roman"/>
          <w:sz w:val="24"/>
          <w:szCs w:val="24"/>
        </w:rPr>
        <w:t xml:space="preserve"> including sodium bicarbonate (NaHCO3) have been regarded as ergogenic aids because of their ability to </w:t>
      </w:r>
      <w:r w:rsidR="00B4577B" w:rsidRPr="00152926">
        <w:rPr>
          <w:rFonts w:ascii="Times New Roman" w:hAnsi="Times New Roman"/>
          <w:sz w:val="24"/>
          <w:szCs w:val="24"/>
        </w:rPr>
        <w:t>provide enhanced</w:t>
      </w:r>
      <w:r w:rsidRPr="00152926">
        <w:rPr>
          <w:rFonts w:ascii="Times New Roman" w:hAnsi="Times New Roman"/>
          <w:sz w:val="24"/>
          <w:szCs w:val="24"/>
        </w:rPr>
        <w:t xml:space="preserve"> extracellular buffer capacity, which leads to elevated proton (H+) efflux from the contracting mu</w:t>
      </w:r>
      <w:r w:rsidR="000F20E8">
        <w:rPr>
          <w:rFonts w:ascii="Times New Roman" w:hAnsi="Times New Roman"/>
          <w:sz w:val="24"/>
          <w:szCs w:val="24"/>
        </w:rPr>
        <w:t>sculature (Matson and Tran 1993;</w:t>
      </w:r>
      <w:r w:rsidRPr="00152926">
        <w:rPr>
          <w:rFonts w:ascii="Times New Roman" w:hAnsi="Times New Roman"/>
          <w:sz w:val="24"/>
          <w:szCs w:val="24"/>
        </w:rPr>
        <w:t xml:space="preserve"> Req</w:t>
      </w:r>
      <w:r w:rsidR="000F20E8">
        <w:rPr>
          <w:rFonts w:ascii="Times New Roman" w:hAnsi="Times New Roman"/>
          <w:sz w:val="24"/>
          <w:szCs w:val="24"/>
        </w:rPr>
        <w:t>uena et al.</w:t>
      </w:r>
      <w:r w:rsidRPr="00152926">
        <w:rPr>
          <w:rFonts w:ascii="Times New Roman" w:hAnsi="Times New Roman"/>
          <w:sz w:val="24"/>
          <w:szCs w:val="24"/>
        </w:rPr>
        <w:t xml:space="preserve"> 2005). The increased intramuscular [H+] during exercise has been considered as one of the </w:t>
      </w:r>
      <w:r w:rsidR="000F20E8">
        <w:rPr>
          <w:rFonts w:ascii="Times New Roman" w:hAnsi="Times New Roman"/>
          <w:sz w:val="24"/>
          <w:szCs w:val="24"/>
        </w:rPr>
        <w:t>major causes of muscle fatigue Fitts</w:t>
      </w:r>
      <w:r w:rsidRPr="00152926">
        <w:rPr>
          <w:rFonts w:ascii="Times New Roman" w:hAnsi="Times New Roman"/>
          <w:sz w:val="24"/>
          <w:szCs w:val="24"/>
        </w:rPr>
        <w:t xml:space="preserve"> </w:t>
      </w:r>
      <w:r w:rsidR="000F20E8">
        <w:rPr>
          <w:rFonts w:ascii="Times New Roman" w:hAnsi="Times New Roman"/>
          <w:sz w:val="24"/>
          <w:szCs w:val="24"/>
        </w:rPr>
        <w:t>(</w:t>
      </w:r>
      <w:r w:rsidRPr="00152926">
        <w:rPr>
          <w:rFonts w:ascii="Times New Roman" w:hAnsi="Times New Roman"/>
          <w:sz w:val="24"/>
          <w:szCs w:val="24"/>
        </w:rPr>
        <w:t>1994). The bicarbonate ion (HCOf) is an effective intracellular buffer, and the efflux of H+ ions from cells is accelerated by augmenting the extracellular buffer. It has been hypothesized that it may be possible to enhance anaerobic performance by offsetting the fall in intracellular pH during exercise by increasing the bicarbonate reserve prior to exercise (Hirche e</w:t>
      </w:r>
      <w:r w:rsidR="000F20E8">
        <w:rPr>
          <w:rFonts w:ascii="Times New Roman" w:hAnsi="Times New Roman"/>
          <w:sz w:val="24"/>
          <w:szCs w:val="24"/>
        </w:rPr>
        <w:t xml:space="preserve">t al. 1972; </w:t>
      </w:r>
      <w:r w:rsidR="00500A13">
        <w:rPr>
          <w:rFonts w:ascii="Times New Roman" w:hAnsi="Times New Roman"/>
          <w:sz w:val="24"/>
          <w:szCs w:val="24"/>
        </w:rPr>
        <w:t>Mainwood and Lucier 1972)</w:t>
      </w:r>
      <w:r w:rsidRPr="00152926">
        <w:rPr>
          <w:rFonts w:ascii="Times New Roman" w:hAnsi="Times New Roman"/>
          <w:sz w:val="24"/>
          <w:szCs w:val="24"/>
        </w:rPr>
        <w:t xml:space="preserve">.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In addition to be highly related to match performance, Yo-Yo test is one of the tests used most commonly in evaluation of athlete performance. Yo-Yo intermittent recovery test level 1 (Yo-Yo IR1) is the most utilized test for monitoring a player’s ability to cope with interm</w:t>
      </w:r>
      <w:r w:rsidR="000F20E8">
        <w:rPr>
          <w:rFonts w:ascii="Times New Roman" w:hAnsi="Times New Roman"/>
          <w:sz w:val="24"/>
          <w:szCs w:val="24"/>
        </w:rPr>
        <w:t>ittent exercis</w:t>
      </w:r>
      <w:r w:rsidR="00500A13">
        <w:rPr>
          <w:rFonts w:ascii="Times New Roman" w:hAnsi="Times New Roman"/>
          <w:sz w:val="24"/>
          <w:szCs w:val="24"/>
        </w:rPr>
        <w:t xml:space="preserve">e in team sports Bangsbo, </w:t>
      </w:r>
      <w:r w:rsidR="00500A13" w:rsidRPr="00890F40">
        <w:rPr>
          <w:rFonts w:ascii="Times New Roman" w:hAnsi="Times New Roman"/>
          <w:sz w:val="24"/>
          <w:szCs w:val="24"/>
        </w:rPr>
        <w:t xml:space="preserve">Iaia </w:t>
      </w:r>
      <w:r w:rsidR="00500A13">
        <w:rPr>
          <w:rFonts w:ascii="Times New Roman" w:hAnsi="Times New Roman"/>
          <w:sz w:val="24"/>
          <w:szCs w:val="24"/>
        </w:rPr>
        <w:t>and</w:t>
      </w:r>
      <w:r w:rsidR="00500A13" w:rsidRPr="00890F40">
        <w:rPr>
          <w:rFonts w:ascii="Times New Roman" w:hAnsi="Times New Roman"/>
          <w:sz w:val="24"/>
          <w:szCs w:val="24"/>
        </w:rPr>
        <w:t xml:space="preserve"> Krustrup </w:t>
      </w:r>
      <w:r w:rsidR="000F20E8">
        <w:rPr>
          <w:rFonts w:ascii="Times New Roman" w:hAnsi="Times New Roman"/>
          <w:sz w:val="24"/>
          <w:szCs w:val="24"/>
        </w:rPr>
        <w:t>(2008)</w:t>
      </w:r>
      <w:r w:rsidRPr="00152926">
        <w:rPr>
          <w:rFonts w:ascii="Times New Roman" w:hAnsi="Times New Roman"/>
          <w:sz w:val="24"/>
          <w:szCs w:val="24"/>
        </w:rPr>
        <w:t xml:space="preserve"> Yo-Yo intermittent recovery test is also used to evaluate an individual’s capability to continue a repetitive high-intensity exercise (Delahu</w:t>
      </w:r>
      <w:r w:rsidR="000F20E8">
        <w:rPr>
          <w:rFonts w:ascii="Times New Roman" w:hAnsi="Times New Roman"/>
          <w:sz w:val="24"/>
          <w:szCs w:val="24"/>
        </w:rPr>
        <w:t>nt et al. 2013; Bangsbo et al. 2008)</w:t>
      </w:r>
      <w:r w:rsidRPr="00152926">
        <w:rPr>
          <w:rFonts w:ascii="Times New Roman" w:hAnsi="Times New Roman"/>
          <w:sz w:val="24"/>
          <w:szCs w:val="24"/>
        </w:rPr>
        <w:t xml:space="preserve"> In the scope of Yo-Yo test, each participant performs 20-meter shuttle run with one recovery period between two subsequent runs. Thus, Yo-Yo test is an intermittent test consisting of progressive 2x20-m shuttle runs intermitted by a 10-second active resting period. The participant runs till exhaustion and the distance covered till that point is recorded as </w:t>
      </w:r>
      <w:r w:rsidR="000F20E8">
        <w:rPr>
          <w:rFonts w:ascii="Times New Roman" w:hAnsi="Times New Roman"/>
          <w:sz w:val="24"/>
          <w:szCs w:val="24"/>
        </w:rPr>
        <w:t xml:space="preserve">the test result Bangsbo </w:t>
      </w:r>
      <w:r w:rsidR="00500A13" w:rsidRPr="00890F40">
        <w:rPr>
          <w:rFonts w:ascii="Times New Roman" w:hAnsi="Times New Roman"/>
          <w:sz w:val="24"/>
          <w:szCs w:val="24"/>
        </w:rPr>
        <w:t xml:space="preserve">Iaia </w:t>
      </w:r>
      <w:r w:rsidR="00500A13">
        <w:rPr>
          <w:rFonts w:ascii="Times New Roman" w:hAnsi="Times New Roman"/>
          <w:sz w:val="24"/>
          <w:szCs w:val="24"/>
        </w:rPr>
        <w:t>and</w:t>
      </w:r>
      <w:r w:rsidR="00500A13" w:rsidRPr="00890F40">
        <w:rPr>
          <w:rFonts w:ascii="Times New Roman" w:hAnsi="Times New Roman"/>
          <w:sz w:val="24"/>
          <w:szCs w:val="24"/>
        </w:rPr>
        <w:t xml:space="preserve"> Krustrup </w:t>
      </w:r>
      <w:r w:rsidR="000F20E8">
        <w:rPr>
          <w:rFonts w:ascii="Times New Roman" w:hAnsi="Times New Roman"/>
          <w:sz w:val="24"/>
          <w:szCs w:val="24"/>
        </w:rPr>
        <w:t>(2008)</w:t>
      </w:r>
      <w:r w:rsidR="00500A13">
        <w:rPr>
          <w:rFonts w:ascii="Times New Roman" w:hAnsi="Times New Roman"/>
          <w:sz w:val="24"/>
          <w:szCs w:val="24"/>
        </w:rPr>
        <w:t>.</w:t>
      </w:r>
      <w:r w:rsidRPr="00152926">
        <w:rPr>
          <w:rFonts w:ascii="Times New Roman" w:hAnsi="Times New Roman"/>
          <w:sz w:val="24"/>
          <w:szCs w:val="24"/>
        </w:rPr>
        <w:t xml:space="preserve">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The aim of this study is to examine the effects of sodium bicarbonate supplement on the blood lactate and heart rate values of female futsal players before and after Yo-Yo/1 test.</w:t>
      </w:r>
    </w:p>
    <w:p w:rsidR="00152926" w:rsidRDefault="00152926" w:rsidP="00152926">
      <w:pPr>
        <w:spacing w:after="0" w:line="360" w:lineRule="auto"/>
        <w:jc w:val="both"/>
        <w:rPr>
          <w:rFonts w:ascii="Times New Roman" w:hAnsi="Times New Roman"/>
          <w:b/>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b/>
          <w:sz w:val="24"/>
          <w:szCs w:val="24"/>
        </w:rPr>
        <w:t>MATERIAL AND METHODS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Fifteen (15) female futsal players within 20.53 ± 1.70 year age range, 166.93 ± 4.87cm height range and 61.06 ± 2.49kg body weight range participated as the experimental group</w:t>
      </w:r>
      <w:r w:rsidR="006E1903" w:rsidRPr="00152926">
        <w:rPr>
          <w:rFonts w:ascii="Times New Roman" w:hAnsi="Times New Roman"/>
          <w:sz w:val="24"/>
          <w:szCs w:val="24"/>
        </w:rPr>
        <w:t>,</w:t>
      </w:r>
      <w:r w:rsidRPr="00152926">
        <w:rPr>
          <w:rFonts w:ascii="Times New Roman" w:hAnsi="Times New Roman"/>
          <w:sz w:val="24"/>
          <w:szCs w:val="24"/>
        </w:rPr>
        <w:t xml:space="preserve"> while 14 female futsal players in 21.00 ± 1.46 year age range, 166.86 ± 6.10cm weight range and 68.57 ± 4.62kg body weight range were voluntarily used as the control group in the study. Participants were randomly assigned to two groups </w:t>
      </w:r>
      <w:r w:rsidRPr="00152926">
        <w:rPr>
          <w:rFonts w:ascii="Times New Roman" w:hAnsi="Times New Roman"/>
          <w:strike/>
          <w:sz w:val="24"/>
          <w:szCs w:val="24"/>
        </w:rPr>
        <w:t>of</w:t>
      </w:r>
      <w:r w:rsidRPr="00152926">
        <w:rPr>
          <w:rFonts w:ascii="Times New Roman" w:hAnsi="Times New Roman"/>
          <w:sz w:val="24"/>
          <w:szCs w:val="24"/>
        </w:rPr>
        <w:t xml:space="preserve"> which are experimental group and control group.</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Two hours before the experiment, the experimental group was</w:t>
      </w:r>
      <w:r w:rsidR="008143C1" w:rsidRPr="00152926">
        <w:rPr>
          <w:rFonts w:ascii="Times New Roman" w:hAnsi="Times New Roman"/>
          <w:sz w:val="24"/>
          <w:szCs w:val="24"/>
        </w:rPr>
        <w:t xml:space="preserve"> </w:t>
      </w:r>
      <w:r w:rsidRPr="00152926">
        <w:rPr>
          <w:rFonts w:ascii="Times New Roman" w:hAnsi="Times New Roman"/>
          <w:sz w:val="24"/>
          <w:szCs w:val="24"/>
        </w:rPr>
        <w:t>given bicarbonate (0.3 g/kg body weight) supplement and the control group was given placebo with water using double blind system, but both groups were on a full stomach. Measurements were made at the end of the preparation stage of the team and out of menstruation periods of the participants. Before the study, all athlete were informed about the measurements and she/he was asked to sign an informed consent form including information on possible risks and disturbances. The participants were asked to abstain from heavy exercise in the last 24 hours before the measurements.</w:t>
      </w:r>
    </w:p>
    <w:p w:rsidR="00152926" w:rsidRDefault="00152926" w:rsidP="00152926">
      <w:pPr>
        <w:spacing w:after="0" w:line="360" w:lineRule="auto"/>
        <w:jc w:val="both"/>
        <w:rPr>
          <w:rFonts w:ascii="Times New Roman" w:hAnsi="Times New Roman"/>
          <w:b/>
          <w:i/>
          <w:sz w:val="24"/>
          <w:szCs w:val="24"/>
        </w:rPr>
      </w:pPr>
    </w:p>
    <w:p w:rsidR="002922A0" w:rsidRDefault="002922A0"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Endurance Test</w:t>
      </w:r>
    </w:p>
    <w:p w:rsidR="00152926" w:rsidRDefault="00152926"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 xml:space="preserve">Yo-yo 1 interlaced recovery test which is developed by Bangsbo (1994) is used to define participant sportsmen’s endurance capacity. Yoyo test is a test which has 10 seconds active relaxation period between 2X20 meters sit-up running at acceleration speed. In the scope of the study, the test was applied at a 20-meter lane. Athletes’ 10-second break area was determined by a 5-meter line marked behind the starting point. Athletes were informed before the test and all tests were performed in synthetic turf football field.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 xml:space="preserve">Heart Rate Measurements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Athletes’ heart rate values before, during and after the Yo-Yo/1 test (resting pulse) were determined using a polar watch (Polar RS 800CX Heart Rate Monitor, Finland). Heart rate monitor consists of a receiver watch worn on the wrist and connected through radio waves and a transmitter chest strap. Chest strap transmits heart rate values to the watch at 5 second intervals in order to monitor heart rate values. At the end of the study, the data of the participants</w:t>
      </w:r>
      <w:r w:rsidR="006E1903" w:rsidRPr="00152926">
        <w:rPr>
          <w:rFonts w:ascii="Times New Roman" w:hAnsi="Times New Roman"/>
          <w:sz w:val="24"/>
          <w:szCs w:val="24"/>
        </w:rPr>
        <w:t>,</w:t>
      </w:r>
      <w:r w:rsidRPr="00152926">
        <w:rPr>
          <w:rFonts w:ascii="Times New Roman" w:hAnsi="Times New Roman"/>
          <w:sz w:val="24"/>
          <w:szCs w:val="24"/>
        </w:rPr>
        <w:t xml:space="preserve"> which are already in the monitor’s memory were transferred to the computer software program (Polar ProTrainer 5 Professional Training Software for Windows), using the USB-external infrared receiver.  </w:t>
      </w:r>
    </w:p>
    <w:p w:rsidR="002922A0" w:rsidRPr="00152926" w:rsidRDefault="002922A0" w:rsidP="00152926">
      <w:pPr>
        <w:spacing w:after="0" w:line="360" w:lineRule="auto"/>
        <w:jc w:val="both"/>
        <w:rPr>
          <w:rFonts w:ascii="Times New Roman" w:hAnsi="Times New Roman"/>
          <w:sz w:val="24"/>
          <w:szCs w:val="24"/>
        </w:rPr>
      </w:pPr>
    </w:p>
    <w:p w:rsidR="002922A0"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Blood Lactate Measurements</w:t>
      </w:r>
    </w:p>
    <w:p w:rsidR="002922A0"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Blood lactate value was measured using Eco Twenty Care Diagnostica lactate analyzer. In the scope of the lactate measurements; blood samples obtained by lancet via finger prick method were collected into the double-bore 20 µl capillary tube which has no air hole in it. Blood samples collected in the capillary tubes were put for blood analysis in the 2.0 ml covered plastic sample dish containing disruptive agents and, the cover was firmly closed. </w:t>
      </w:r>
      <w:r w:rsidR="00B4504A" w:rsidRPr="00152926">
        <w:rPr>
          <w:rFonts w:ascii="Times New Roman" w:hAnsi="Times New Roman"/>
          <w:sz w:val="24"/>
          <w:szCs w:val="24"/>
        </w:rPr>
        <w:t xml:space="preserve">The plastic </w:t>
      </w:r>
      <w:r w:rsidRPr="00152926">
        <w:rPr>
          <w:rFonts w:ascii="Times New Roman" w:hAnsi="Times New Roman"/>
          <w:sz w:val="24"/>
          <w:szCs w:val="24"/>
        </w:rPr>
        <w:t>sample dish was shaken by hand to diffuse the blood in the capillary tubes into the solution in the plastic dish. Then, the samples in the plastic sample dish were placed in the numbered boxes in  the lactate analyzer tray. The device was calibrated using the 1.62 and 3.36 mmol.l-1 standard concentration lactate solutions in the 2.0 ml tubes provided by the manufacturer. After completion of the calibration process, measurement process was completed by the device.</w:t>
      </w:r>
    </w:p>
    <w:p w:rsidR="002922A0" w:rsidRPr="00152926" w:rsidRDefault="002922A0"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Statistical Analysis</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 xml:space="preserve">Paired sample t-test was used to detect the difference between the blood lactate, heart rate and maximal running distance values of the athletes who participated. Measurements were statistically analyzed using SPSS 17.0 for Windows and, statistical significance was set at P&lt;0.05. </w:t>
      </w:r>
    </w:p>
    <w:p w:rsidR="000B11D2" w:rsidRDefault="000B11D2" w:rsidP="00152926">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b/>
          <w:sz w:val="24"/>
          <w:szCs w:val="24"/>
        </w:rPr>
      </w:pPr>
      <w:r w:rsidRPr="00152926">
        <w:rPr>
          <w:rFonts w:ascii="Times New Roman" w:hAnsi="Times New Roman"/>
          <w:b/>
          <w:sz w:val="24"/>
          <w:szCs w:val="24"/>
        </w:rPr>
        <w:t>RESULTS</w:t>
      </w:r>
    </w:p>
    <w:p w:rsidR="000B11D2" w:rsidRPr="00152926" w:rsidRDefault="000B11D2" w:rsidP="000B11D2">
      <w:pPr>
        <w:spacing w:after="0" w:line="360" w:lineRule="auto"/>
        <w:jc w:val="both"/>
        <w:rPr>
          <w:rFonts w:ascii="Times New Roman" w:hAnsi="Times New Roman"/>
          <w:sz w:val="24"/>
          <w:szCs w:val="24"/>
        </w:rPr>
      </w:pPr>
    </w:p>
    <w:p w:rsidR="000B11D2" w:rsidRPr="00152926" w:rsidRDefault="000B11D2" w:rsidP="000B11D2">
      <w:pPr>
        <w:pStyle w:val="Heading1"/>
        <w:spacing w:before="0" w:beforeAutospacing="0" w:afterAutospacing="0" w:line="360" w:lineRule="auto"/>
        <w:ind w:left="0" w:firstLine="0"/>
        <w:jc w:val="both"/>
        <w:rPr>
          <w:sz w:val="24"/>
          <w:szCs w:val="24"/>
        </w:rPr>
      </w:pPr>
      <w:r w:rsidRPr="00860F9D">
        <w:rPr>
          <w:sz w:val="24"/>
          <w:szCs w:val="24"/>
        </w:rPr>
        <w:t>Table 1: Physical characteristics of the subjects</w:t>
      </w:r>
    </w:p>
    <w:tbl>
      <w:tblPr>
        <w:tblpPr w:leftFromText="141" w:rightFromText="141" w:vertAnchor="text" w:horzAnchor="margin" w:tblpY="167"/>
        <w:tblW w:w="9078" w:type="dxa"/>
        <w:tblCellMar>
          <w:left w:w="70" w:type="dxa"/>
          <w:right w:w="70" w:type="dxa"/>
        </w:tblCellMar>
        <w:tblLook w:val="04A0" w:firstRow="1" w:lastRow="0" w:firstColumn="1" w:lastColumn="0" w:noHBand="0" w:noVBand="1"/>
      </w:tblPr>
      <w:tblGrid>
        <w:gridCol w:w="2593"/>
        <w:gridCol w:w="1495"/>
        <w:gridCol w:w="1540"/>
        <w:gridCol w:w="661"/>
        <w:gridCol w:w="662"/>
        <w:gridCol w:w="663"/>
        <w:gridCol w:w="1464"/>
      </w:tblGrid>
      <w:tr w:rsidR="000B11D2" w:rsidRPr="00857955" w:rsidTr="00350C6B">
        <w:trPr>
          <w:trHeight w:val="443"/>
        </w:trPr>
        <w:tc>
          <w:tcPr>
            <w:tcW w:w="2593" w:type="dxa"/>
            <w:vMerge w:val="restart"/>
            <w:tcBorders>
              <w:top w:val="single" w:sz="8" w:space="0" w:color="auto"/>
              <w:left w:val="nil"/>
              <w:bottom w:val="single" w:sz="8" w:space="0" w:color="000000"/>
              <w:right w:val="nil"/>
            </w:tcBorders>
            <w:shd w:val="clear" w:color="auto" w:fill="auto"/>
            <w:noWrap/>
            <w:vAlign w:val="center"/>
            <w:hideMark/>
          </w:tcPr>
          <w:p w:rsidR="000B11D2" w:rsidRPr="00A27867" w:rsidRDefault="000B11D2" w:rsidP="00350C6B">
            <w:pPr>
              <w:spacing w:after="0" w:line="240" w:lineRule="auto"/>
              <w:rPr>
                <w:rFonts w:ascii="Times New Roman" w:eastAsia="Times New Roman" w:hAnsi="Times New Roman"/>
                <w:b/>
                <w:bCs/>
                <w:color w:val="000000"/>
                <w:sz w:val="24"/>
                <w:szCs w:val="24"/>
              </w:rPr>
            </w:pPr>
            <w:r w:rsidRPr="00A27867">
              <w:rPr>
                <w:rFonts w:ascii="Times New Roman" w:eastAsia="Times New Roman" w:hAnsi="Times New Roman"/>
                <w:b/>
                <w:bCs/>
                <w:color w:val="000000"/>
                <w:sz w:val="24"/>
                <w:szCs w:val="24"/>
              </w:rPr>
              <w:t>Değişkenler</w:t>
            </w:r>
          </w:p>
        </w:tc>
        <w:tc>
          <w:tcPr>
            <w:tcW w:w="1499" w:type="dxa"/>
            <w:vMerge w:val="restart"/>
            <w:tcBorders>
              <w:top w:val="single" w:sz="8" w:space="0" w:color="auto"/>
              <w:left w:val="nil"/>
              <w:right w:val="nil"/>
            </w:tcBorders>
            <w:vAlign w:val="center"/>
          </w:tcPr>
          <w:p w:rsidR="000B11D2" w:rsidRPr="00A27867" w:rsidRDefault="000B11D2" w:rsidP="00350C6B">
            <w:pPr>
              <w:spacing w:after="0" w:line="240" w:lineRule="auto"/>
              <w:jc w:val="center"/>
              <w:rPr>
                <w:rFonts w:ascii="Times New Roman" w:eastAsia="Times New Roman" w:hAnsi="Times New Roman"/>
                <w:b/>
                <w:bCs/>
                <w:color w:val="000000"/>
                <w:sz w:val="24"/>
                <w:szCs w:val="24"/>
                <w:u w:val="single"/>
              </w:rPr>
            </w:pPr>
            <w:r w:rsidRPr="00A27867">
              <w:rPr>
                <w:rFonts w:ascii="Times New Roman" w:eastAsia="Times New Roman" w:hAnsi="Times New Roman"/>
                <w:b/>
                <w:bCs/>
                <w:color w:val="000000"/>
                <w:sz w:val="24"/>
                <w:szCs w:val="24"/>
                <w:u w:val="single"/>
              </w:rPr>
              <w:t>N</w:t>
            </w:r>
          </w:p>
        </w:tc>
        <w:tc>
          <w:tcPr>
            <w:tcW w:w="1533" w:type="dxa"/>
            <w:tcBorders>
              <w:top w:val="single" w:sz="8" w:space="0" w:color="auto"/>
              <w:left w:val="nil"/>
              <w:bottom w:val="nil"/>
              <w:right w:val="nil"/>
            </w:tcBorders>
            <w:shd w:val="clear" w:color="auto" w:fill="auto"/>
            <w:noWrap/>
            <w:vAlign w:val="bottom"/>
            <w:hideMark/>
          </w:tcPr>
          <w:p w:rsidR="000B11D2" w:rsidRPr="00A27867" w:rsidRDefault="000B11D2" w:rsidP="00350C6B">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Experimental</w:t>
            </w:r>
          </w:p>
        </w:tc>
        <w:tc>
          <w:tcPr>
            <w:tcW w:w="663" w:type="dxa"/>
            <w:vMerge w:val="restart"/>
            <w:tcBorders>
              <w:top w:val="single" w:sz="8" w:space="0" w:color="auto"/>
              <w:left w:val="nil"/>
              <w:right w:val="nil"/>
            </w:tcBorders>
            <w:vAlign w:val="center"/>
          </w:tcPr>
          <w:p w:rsidR="000B11D2" w:rsidRPr="00A27867" w:rsidRDefault="000B11D2" w:rsidP="00350C6B">
            <w:pPr>
              <w:spacing w:after="0" w:line="240" w:lineRule="auto"/>
              <w:jc w:val="center"/>
              <w:rPr>
                <w:rFonts w:ascii="Times New Roman" w:eastAsia="Times New Roman" w:hAnsi="Times New Roman"/>
                <w:b/>
                <w:bCs/>
                <w:color w:val="000000"/>
                <w:sz w:val="24"/>
                <w:szCs w:val="24"/>
              </w:rPr>
            </w:pPr>
          </w:p>
        </w:tc>
        <w:tc>
          <w:tcPr>
            <w:tcW w:w="663" w:type="dxa"/>
            <w:vMerge w:val="restart"/>
            <w:tcBorders>
              <w:top w:val="single" w:sz="8" w:space="0" w:color="auto"/>
              <w:left w:val="nil"/>
              <w:right w:val="nil"/>
            </w:tcBorders>
            <w:vAlign w:val="center"/>
          </w:tcPr>
          <w:p w:rsidR="000B11D2" w:rsidRPr="00A27867" w:rsidRDefault="000B11D2" w:rsidP="00350C6B">
            <w:pPr>
              <w:spacing w:after="0" w:line="240" w:lineRule="auto"/>
              <w:jc w:val="center"/>
              <w:rPr>
                <w:rFonts w:ascii="Times New Roman" w:eastAsia="Times New Roman" w:hAnsi="Times New Roman"/>
                <w:b/>
                <w:bCs/>
                <w:color w:val="000000"/>
                <w:sz w:val="24"/>
                <w:szCs w:val="24"/>
                <w:u w:val="single"/>
              </w:rPr>
            </w:pPr>
            <w:r w:rsidRPr="00A27867">
              <w:rPr>
                <w:rFonts w:ascii="Times New Roman" w:eastAsia="Times New Roman" w:hAnsi="Times New Roman"/>
                <w:b/>
                <w:bCs/>
                <w:color w:val="000000"/>
                <w:sz w:val="24"/>
                <w:szCs w:val="24"/>
                <w:u w:val="single"/>
              </w:rPr>
              <w:t>N</w:t>
            </w:r>
          </w:p>
        </w:tc>
        <w:tc>
          <w:tcPr>
            <w:tcW w:w="663" w:type="dxa"/>
            <w:vMerge w:val="restart"/>
            <w:tcBorders>
              <w:top w:val="single" w:sz="8" w:space="0" w:color="auto"/>
              <w:left w:val="nil"/>
              <w:bottom w:val="single" w:sz="8" w:space="0" w:color="000000"/>
              <w:right w:val="nil"/>
            </w:tcBorders>
            <w:shd w:val="clear" w:color="auto" w:fill="auto"/>
            <w:noWrap/>
            <w:vAlign w:val="bottom"/>
            <w:hideMark/>
          </w:tcPr>
          <w:p w:rsidR="000B11D2" w:rsidRPr="00A27867" w:rsidRDefault="000B11D2" w:rsidP="00350C6B">
            <w:pPr>
              <w:spacing w:after="0" w:line="240" w:lineRule="auto"/>
              <w:jc w:val="center"/>
              <w:rPr>
                <w:rFonts w:ascii="Times New Roman" w:eastAsia="Times New Roman" w:hAnsi="Times New Roman"/>
                <w:b/>
                <w:bCs/>
                <w:color w:val="000000"/>
                <w:sz w:val="24"/>
                <w:szCs w:val="24"/>
              </w:rPr>
            </w:pPr>
            <w:r w:rsidRPr="00A27867">
              <w:rPr>
                <w:rFonts w:ascii="Times New Roman" w:eastAsia="Times New Roman" w:hAnsi="Times New Roman"/>
                <w:b/>
                <w:bCs/>
                <w:color w:val="000000"/>
                <w:sz w:val="24"/>
                <w:szCs w:val="24"/>
              </w:rPr>
              <w:t> </w:t>
            </w:r>
          </w:p>
        </w:tc>
        <w:tc>
          <w:tcPr>
            <w:tcW w:w="1464" w:type="dxa"/>
            <w:tcBorders>
              <w:top w:val="single" w:sz="8" w:space="0" w:color="auto"/>
              <w:left w:val="nil"/>
              <w:bottom w:val="nil"/>
              <w:right w:val="nil"/>
            </w:tcBorders>
            <w:shd w:val="clear" w:color="auto" w:fill="auto"/>
            <w:noWrap/>
            <w:vAlign w:val="bottom"/>
            <w:hideMark/>
          </w:tcPr>
          <w:p w:rsidR="000B11D2" w:rsidRPr="00A27867" w:rsidRDefault="000B11D2" w:rsidP="00350C6B">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Placebo</w:t>
            </w:r>
          </w:p>
        </w:tc>
      </w:tr>
      <w:tr w:rsidR="000B11D2" w:rsidRPr="00857955" w:rsidTr="00350C6B">
        <w:trPr>
          <w:trHeight w:val="465"/>
        </w:trPr>
        <w:tc>
          <w:tcPr>
            <w:tcW w:w="2593" w:type="dxa"/>
            <w:vMerge/>
            <w:tcBorders>
              <w:top w:val="single" w:sz="8" w:space="0" w:color="auto"/>
              <w:left w:val="nil"/>
              <w:bottom w:val="single" w:sz="8" w:space="0" w:color="000000"/>
              <w:right w:val="nil"/>
            </w:tcBorders>
            <w:vAlign w:val="center"/>
            <w:hideMark/>
          </w:tcPr>
          <w:p w:rsidR="000B11D2" w:rsidRPr="004F2135" w:rsidRDefault="000B11D2" w:rsidP="00350C6B">
            <w:pPr>
              <w:spacing w:after="0" w:line="240" w:lineRule="auto"/>
              <w:rPr>
                <w:rFonts w:ascii="Times New Roman" w:eastAsia="Times New Roman" w:hAnsi="Times New Roman"/>
                <w:b/>
                <w:bCs/>
                <w:color w:val="000000"/>
                <w:sz w:val="20"/>
                <w:szCs w:val="20"/>
              </w:rPr>
            </w:pPr>
          </w:p>
        </w:tc>
        <w:tc>
          <w:tcPr>
            <w:tcW w:w="1499" w:type="dxa"/>
            <w:vMerge/>
            <w:tcBorders>
              <w:left w:val="nil"/>
              <w:bottom w:val="single" w:sz="8" w:space="0" w:color="auto"/>
              <w:right w:val="nil"/>
            </w:tcBorders>
          </w:tcPr>
          <w:p w:rsidR="000B11D2" w:rsidRPr="00A27867" w:rsidRDefault="000B11D2" w:rsidP="00350C6B">
            <w:pPr>
              <w:spacing w:after="0" w:line="240" w:lineRule="auto"/>
              <w:jc w:val="center"/>
              <w:rPr>
                <w:rFonts w:ascii="Times New Roman" w:eastAsia="Times New Roman" w:hAnsi="Times New Roman"/>
                <w:b/>
                <w:bCs/>
                <w:color w:val="000000"/>
                <w:sz w:val="24"/>
                <w:szCs w:val="24"/>
              </w:rPr>
            </w:pPr>
          </w:p>
        </w:tc>
        <w:tc>
          <w:tcPr>
            <w:tcW w:w="1533" w:type="dxa"/>
            <w:tcBorders>
              <w:top w:val="single" w:sz="8" w:space="0" w:color="auto"/>
              <w:left w:val="nil"/>
              <w:bottom w:val="single" w:sz="8" w:space="0" w:color="auto"/>
              <w:right w:val="nil"/>
            </w:tcBorders>
            <w:shd w:val="clear" w:color="auto" w:fill="auto"/>
            <w:noWrap/>
            <w:vAlign w:val="bottom"/>
            <w:hideMark/>
          </w:tcPr>
          <w:p w:rsidR="000B11D2" w:rsidRPr="00A27867" w:rsidRDefault="000B11D2" w:rsidP="00350C6B">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Average ± sd</w:t>
            </w:r>
          </w:p>
        </w:tc>
        <w:tc>
          <w:tcPr>
            <w:tcW w:w="663" w:type="dxa"/>
            <w:vMerge/>
            <w:tcBorders>
              <w:left w:val="nil"/>
              <w:bottom w:val="single" w:sz="8" w:space="0" w:color="000000"/>
              <w:right w:val="nil"/>
            </w:tcBorders>
          </w:tcPr>
          <w:p w:rsidR="000B11D2" w:rsidRPr="00A27867" w:rsidRDefault="000B11D2" w:rsidP="00350C6B">
            <w:pPr>
              <w:spacing w:after="0" w:line="240" w:lineRule="auto"/>
              <w:rPr>
                <w:rFonts w:ascii="Times New Roman" w:eastAsia="Times New Roman" w:hAnsi="Times New Roman"/>
                <w:b/>
                <w:bCs/>
                <w:color w:val="000000"/>
                <w:sz w:val="24"/>
                <w:szCs w:val="24"/>
              </w:rPr>
            </w:pPr>
          </w:p>
        </w:tc>
        <w:tc>
          <w:tcPr>
            <w:tcW w:w="663" w:type="dxa"/>
            <w:vMerge/>
            <w:tcBorders>
              <w:left w:val="nil"/>
              <w:bottom w:val="single" w:sz="4" w:space="0" w:color="auto"/>
              <w:right w:val="nil"/>
            </w:tcBorders>
          </w:tcPr>
          <w:p w:rsidR="000B11D2" w:rsidRPr="00A27867" w:rsidRDefault="000B11D2" w:rsidP="00350C6B">
            <w:pPr>
              <w:spacing w:after="0" w:line="240" w:lineRule="auto"/>
              <w:rPr>
                <w:rFonts w:ascii="Times New Roman" w:eastAsia="Times New Roman" w:hAnsi="Times New Roman"/>
                <w:b/>
                <w:bCs/>
                <w:color w:val="000000"/>
                <w:sz w:val="24"/>
                <w:szCs w:val="24"/>
              </w:rPr>
            </w:pPr>
          </w:p>
        </w:tc>
        <w:tc>
          <w:tcPr>
            <w:tcW w:w="663" w:type="dxa"/>
            <w:vMerge/>
            <w:tcBorders>
              <w:top w:val="single" w:sz="8" w:space="0" w:color="auto"/>
              <w:left w:val="nil"/>
              <w:bottom w:val="single" w:sz="8" w:space="0" w:color="000000"/>
              <w:right w:val="nil"/>
            </w:tcBorders>
            <w:vAlign w:val="center"/>
            <w:hideMark/>
          </w:tcPr>
          <w:p w:rsidR="000B11D2" w:rsidRPr="00A27867" w:rsidRDefault="000B11D2" w:rsidP="00350C6B">
            <w:pPr>
              <w:spacing w:after="0" w:line="240" w:lineRule="auto"/>
              <w:rPr>
                <w:rFonts w:ascii="Times New Roman" w:eastAsia="Times New Roman" w:hAnsi="Times New Roman"/>
                <w:b/>
                <w:bCs/>
                <w:color w:val="000000"/>
                <w:sz w:val="24"/>
                <w:szCs w:val="24"/>
              </w:rPr>
            </w:pPr>
          </w:p>
        </w:tc>
        <w:tc>
          <w:tcPr>
            <w:tcW w:w="1464" w:type="dxa"/>
            <w:tcBorders>
              <w:top w:val="single" w:sz="8" w:space="0" w:color="auto"/>
              <w:left w:val="nil"/>
              <w:bottom w:val="single" w:sz="8" w:space="0" w:color="auto"/>
              <w:right w:val="nil"/>
            </w:tcBorders>
            <w:shd w:val="clear" w:color="auto" w:fill="auto"/>
            <w:noWrap/>
            <w:vAlign w:val="bottom"/>
            <w:hideMark/>
          </w:tcPr>
          <w:p w:rsidR="000B11D2" w:rsidRPr="00A27867" w:rsidRDefault="000B11D2" w:rsidP="00350C6B">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Average ±sd</w:t>
            </w:r>
          </w:p>
        </w:tc>
      </w:tr>
      <w:tr w:rsidR="000B11D2" w:rsidRPr="00857955" w:rsidTr="00350C6B">
        <w:trPr>
          <w:trHeight w:val="443"/>
        </w:trPr>
        <w:tc>
          <w:tcPr>
            <w:tcW w:w="2593" w:type="dxa"/>
            <w:tcBorders>
              <w:top w:val="single" w:sz="8" w:space="0" w:color="auto"/>
              <w:left w:val="nil"/>
              <w:bottom w:val="nil"/>
              <w:right w:val="nil"/>
            </w:tcBorders>
            <w:shd w:val="clear" w:color="auto" w:fill="auto"/>
            <w:noWrap/>
            <w:vAlign w:val="center"/>
          </w:tcPr>
          <w:p w:rsidR="000B11D2" w:rsidRPr="00A27867" w:rsidRDefault="000B11D2" w:rsidP="00350C6B">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Age (year)</w:t>
            </w:r>
          </w:p>
        </w:tc>
        <w:tc>
          <w:tcPr>
            <w:tcW w:w="1499" w:type="dxa"/>
            <w:tcBorders>
              <w:top w:val="single" w:sz="8" w:space="0" w:color="auto"/>
              <w:left w:val="nil"/>
              <w:bottom w:val="nil"/>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Pr="00A27867">
              <w:rPr>
                <w:rFonts w:ascii="Times New Roman" w:eastAsia="Times New Roman" w:hAnsi="Times New Roman"/>
                <w:color w:val="000000"/>
                <w:sz w:val="24"/>
                <w:szCs w:val="24"/>
              </w:rPr>
              <w:t>5</w:t>
            </w:r>
          </w:p>
        </w:tc>
        <w:tc>
          <w:tcPr>
            <w:tcW w:w="1533" w:type="dxa"/>
            <w:tcBorders>
              <w:top w:val="single" w:sz="8" w:space="0" w:color="auto"/>
              <w:left w:val="nil"/>
              <w:bottom w:val="nil"/>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20.53 ± 1.70</w:t>
            </w:r>
          </w:p>
        </w:tc>
        <w:tc>
          <w:tcPr>
            <w:tcW w:w="663" w:type="dxa"/>
            <w:vMerge w:val="restart"/>
            <w:tcBorders>
              <w:top w:val="nil"/>
              <w:left w:val="nil"/>
              <w:right w:val="nil"/>
            </w:tcBorders>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663" w:type="dxa"/>
            <w:tcBorders>
              <w:top w:val="single" w:sz="4" w:space="0" w:color="auto"/>
              <w:left w:val="nil"/>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663" w:type="dxa"/>
            <w:vMerge w:val="restart"/>
            <w:tcBorders>
              <w:top w:val="nil"/>
              <w:left w:val="nil"/>
              <w:bottom w:val="single" w:sz="8" w:space="0" w:color="000000"/>
              <w:right w:val="nil"/>
            </w:tcBorders>
            <w:shd w:val="clear" w:color="auto" w:fill="auto"/>
            <w:noWrap/>
            <w:vAlign w:val="center"/>
            <w:hideMark/>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1464" w:type="dxa"/>
            <w:tcBorders>
              <w:top w:val="single" w:sz="8" w:space="0" w:color="auto"/>
              <w:left w:val="nil"/>
              <w:bottom w:val="nil"/>
              <w:right w:val="nil"/>
            </w:tcBorders>
            <w:shd w:val="clear" w:color="auto" w:fill="auto"/>
            <w:noWrap/>
            <w:vAlign w:val="center"/>
            <w:hideMark/>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21.00 ± 1.46</w:t>
            </w:r>
          </w:p>
        </w:tc>
      </w:tr>
      <w:tr w:rsidR="000B11D2" w:rsidRPr="00857955" w:rsidTr="00350C6B">
        <w:trPr>
          <w:trHeight w:val="443"/>
        </w:trPr>
        <w:tc>
          <w:tcPr>
            <w:tcW w:w="2593" w:type="dxa"/>
            <w:tcBorders>
              <w:top w:val="nil"/>
              <w:left w:val="nil"/>
              <w:bottom w:val="nil"/>
              <w:right w:val="nil"/>
            </w:tcBorders>
            <w:shd w:val="clear" w:color="auto" w:fill="auto"/>
            <w:noWrap/>
            <w:vAlign w:val="center"/>
          </w:tcPr>
          <w:p w:rsidR="000B11D2" w:rsidRPr="00A27867" w:rsidRDefault="000B11D2" w:rsidP="00350C6B">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Height</w:t>
            </w:r>
            <w:r w:rsidRPr="00A27867">
              <w:rPr>
                <w:rFonts w:ascii="Times New Roman" w:eastAsia="Times New Roman" w:hAnsi="Times New Roman"/>
                <w:b/>
                <w:bCs/>
                <w:color w:val="000000"/>
                <w:sz w:val="24"/>
                <w:szCs w:val="24"/>
              </w:rPr>
              <w:t xml:space="preserve"> (cm)</w:t>
            </w:r>
          </w:p>
        </w:tc>
        <w:tc>
          <w:tcPr>
            <w:tcW w:w="1499" w:type="dxa"/>
            <w:tcBorders>
              <w:top w:val="nil"/>
              <w:left w:val="nil"/>
              <w:bottom w:val="nil"/>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Pr="00A27867">
              <w:rPr>
                <w:rFonts w:ascii="Times New Roman" w:eastAsia="Times New Roman" w:hAnsi="Times New Roman"/>
                <w:color w:val="000000"/>
                <w:sz w:val="24"/>
                <w:szCs w:val="24"/>
              </w:rPr>
              <w:t>5</w:t>
            </w:r>
          </w:p>
        </w:tc>
        <w:tc>
          <w:tcPr>
            <w:tcW w:w="1533" w:type="dxa"/>
            <w:tcBorders>
              <w:top w:val="nil"/>
              <w:left w:val="nil"/>
              <w:bottom w:val="nil"/>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166.93 ± 4.87</w:t>
            </w:r>
          </w:p>
        </w:tc>
        <w:tc>
          <w:tcPr>
            <w:tcW w:w="663" w:type="dxa"/>
            <w:vMerge/>
            <w:tcBorders>
              <w:left w:val="nil"/>
              <w:right w:val="nil"/>
            </w:tcBorders>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663" w:type="dxa"/>
            <w:tcBorders>
              <w:top w:val="nil"/>
              <w:left w:val="nil"/>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663" w:type="dxa"/>
            <w:vMerge/>
            <w:tcBorders>
              <w:top w:val="nil"/>
              <w:left w:val="nil"/>
              <w:bottom w:val="single" w:sz="8" w:space="0" w:color="000000"/>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1464" w:type="dxa"/>
            <w:tcBorders>
              <w:top w:val="nil"/>
              <w:left w:val="nil"/>
              <w:bottom w:val="nil"/>
              <w:right w:val="nil"/>
            </w:tcBorders>
            <w:shd w:val="clear" w:color="auto" w:fill="auto"/>
            <w:noWrap/>
            <w:vAlign w:val="center"/>
          </w:tcPr>
          <w:p w:rsidR="000B11D2" w:rsidRPr="00A27867" w:rsidRDefault="000B11D2" w:rsidP="00350C6B">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166.86 ±6.10</w:t>
            </w:r>
          </w:p>
        </w:tc>
      </w:tr>
      <w:tr w:rsidR="000B11D2" w:rsidRPr="00857955" w:rsidTr="00350C6B">
        <w:trPr>
          <w:trHeight w:val="443"/>
        </w:trPr>
        <w:tc>
          <w:tcPr>
            <w:tcW w:w="2593" w:type="dxa"/>
            <w:tcBorders>
              <w:top w:val="nil"/>
              <w:left w:val="nil"/>
              <w:bottom w:val="single" w:sz="4" w:space="0" w:color="auto"/>
              <w:right w:val="nil"/>
            </w:tcBorders>
            <w:shd w:val="clear" w:color="auto" w:fill="auto"/>
            <w:noWrap/>
            <w:vAlign w:val="center"/>
          </w:tcPr>
          <w:p w:rsidR="000B11D2" w:rsidRPr="00A27867" w:rsidRDefault="000B11D2" w:rsidP="00350C6B">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Body Weight</w:t>
            </w:r>
            <w:r w:rsidRPr="00A27867">
              <w:rPr>
                <w:rFonts w:ascii="Times New Roman" w:eastAsia="Times New Roman" w:hAnsi="Times New Roman"/>
                <w:b/>
                <w:bCs/>
                <w:color w:val="000000"/>
                <w:sz w:val="24"/>
                <w:szCs w:val="24"/>
              </w:rPr>
              <w:t xml:space="preserve"> (kg)</w:t>
            </w:r>
          </w:p>
        </w:tc>
        <w:tc>
          <w:tcPr>
            <w:tcW w:w="1499" w:type="dxa"/>
            <w:tcBorders>
              <w:top w:val="nil"/>
              <w:left w:val="nil"/>
              <w:bottom w:val="single" w:sz="4" w:space="0" w:color="auto"/>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Pr="00A27867">
              <w:rPr>
                <w:rFonts w:ascii="Times New Roman" w:eastAsia="Times New Roman" w:hAnsi="Times New Roman"/>
                <w:color w:val="000000"/>
                <w:sz w:val="24"/>
                <w:szCs w:val="24"/>
              </w:rPr>
              <w:t>5</w:t>
            </w:r>
          </w:p>
        </w:tc>
        <w:tc>
          <w:tcPr>
            <w:tcW w:w="1533" w:type="dxa"/>
            <w:tcBorders>
              <w:top w:val="nil"/>
              <w:left w:val="nil"/>
              <w:bottom w:val="single" w:sz="4" w:space="0" w:color="auto"/>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61.06 ± 2.49</w:t>
            </w:r>
          </w:p>
        </w:tc>
        <w:tc>
          <w:tcPr>
            <w:tcW w:w="663" w:type="dxa"/>
            <w:vMerge/>
            <w:tcBorders>
              <w:left w:val="nil"/>
              <w:bottom w:val="single" w:sz="4" w:space="0" w:color="auto"/>
              <w:right w:val="nil"/>
            </w:tcBorders>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663" w:type="dxa"/>
            <w:tcBorders>
              <w:top w:val="nil"/>
              <w:left w:val="nil"/>
              <w:bottom w:val="single" w:sz="4" w:space="0" w:color="auto"/>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663" w:type="dxa"/>
            <w:vMerge/>
            <w:tcBorders>
              <w:top w:val="nil"/>
              <w:left w:val="nil"/>
              <w:bottom w:val="single" w:sz="4" w:space="0" w:color="auto"/>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1464" w:type="dxa"/>
            <w:tcBorders>
              <w:top w:val="nil"/>
              <w:left w:val="nil"/>
              <w:bottom w:val="single" w:sz="4" w:space="0" w:color="auto"/>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68.57 ± 4.62</w:t>
            </w:r>
          </w:p>
        </w:tc>
      </w:tr>
    </w:tbl>
    <w:p w:rsidR="000B11D2" w:rsidRPr="00152926" w:rsidRDefault="000B11D2" w:rsidP="000B11D2">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Average age, height and body weight values of the experimental group athletes were found to be 20.53 ± 1.70 years, 166.93 ± 4.87 cm and 61.06 ± 2.49 kg, respectively, while that of the placebo group athletes was found to be 21.00 ± 1.46 years, 166.86 ± 6.10 cm and 68.57 ± 4.62 kg, respectively.</w:t>
      </w:r>
    </w:p>
    <w:p w:rsidR="000B11D2" w:rsidRDefault="000B11D2" w:rsidP="000B11D2">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sz w:val="24"/>
          <w:szCs w:val="24"/>
        </w:rPr>
      </w:pPr>
      <w:r w:rsidRPr="00D457B2">
        <w:rPr>
          <w:rFonts w:ascii="Times New Roman" w:hAnsi="Times New Roman"/>
          <w:b/>
          <w:sz w:val="24"/>
          <w:szCs w:val="24"/>
        </w:rPr>
        <w:t xml:space="preserve">Tablo2. </w:t>
      </w:r>
      <w:r>
        <w:rPr>
          <w:rFonts w:ascii="Times New Roman" w:hAnsi="Times New Roman"/>
          <w:sz w:val="24"/>
          <w:szCs w:val="24"/>
          <w:lang w:val="en-US"/>
        </w:rPr>
        <w:t xml:space="preserve">Participant futsal players heart rate, blood, lactate, maximum distance run values differences before and after </w:t>
      </w:r>
      <w:r w:rsidRPr="00EF5914">
        <w:rPr>
          <w:rFonts w:ascii="Times New Roman" w:hAnsi="Times New Roman"/>
          <w:bCs/>
          <w:sz w:val="24"/>
          <w:szCs w:val="24"/>
          <w:lang w:val="en-US"/>
        </w:rPr>
        <w:t>Yo-yo 1 test</w:t>
      </w:r>
    </w:p>
    <w:tbl>
      <w:tblPr>
        <w:tblpPr w:leftFromText="141" w:rightFromText="141" w:vertAnchor="text" w:horzAnchor="margin" w:tblpY="43"/>
        <w:tblW w:w="9254" w:type="dxa"/>
        <w:tblCellMar>
          <w:left w:w="70" w:type="dxa"/>
          <w:right w:w="70" w:type="dxa"/>
        </w:tblCellMar>
        <w:tblLook w:val="04A0" w:firstRow="1" w:lastRow="0" w:firstColumn="1" w:lastColumn="0" w:noHBand="0" w:noVBand="1"/>
      </w:tblPr>
      <w:tblGrid>
        <w:gridCol w:w="2462"/>
        <w:gridCol w:w="647"/>
        <w:gridCol w:w="1839"/>
        <w:gridCol w:w="559"/>
        <w:gridCol w:w="150"/>
        <w:gridCol w:w="86"/>
        <w:gridCol w:w="1756"/>
        <w:gridCol w:w="1755"/>
      </w:tblGrid>
      <w:tr w:rsidR="000B11D2" w:rsidRPr="00857955" w:rsidTr="00350C6B">
        <w:trPr>
          <w:trHeight w:val="439"/>
        </w:trPr>
        <w:tc>
          <w:tcPr>
            <w:tcW w:w="2462" w:type="dxa"/>
            <w:vMerge w:val="restart"/>
            <w:tcBorders>
              <w:top w:val="single" w:sz="8" w:space="0" w:color="auto"/>
              <w:left w:val="nil"/>
              <w:bottom w:val="single" w:sz="8" w:space="0" w:color="000000"/>
              <w:right w:val="nil"/>
            </w:tcBorders>
            <w:shd w:val="clear" w:color="auto" w:fill="auto"/>
            <w:noWrap/>
            <w:vAlign w:val="center"/>
            <w:hideMark/>
          </w:tcPr>
          <w:p w:rsidR="000B11D2" w:rsidRPr="004413E6" w:rsidRDefault="000B11D2" w:rsidP="00350C6B">
            <w:pPr>
              <w:spacing w:after="0" w:line="240" w:lineRule="auto"/>
              <w:rPr>
                <w:rFonts w:ascii="Times New Roman" w:eastAsia="Times New Roman" w:hAnsi="Times New Roman"/>
                <w:b/>
                <w:bCs/>
                <w:color w:val="000000"/>
                <w:sz w:val="24"/>
                <w:szCs w:val="24"/>
              </w:rPr>
            </w:pPr>
            <w:r w:rsidRPr="001B1D21">
              <w:rPr>
                <w:rFonts w:ascii="Times New Roman" w:eastAsia="Times New Roman" w:hAnsi="Times New Roman"/>
                <w:b/>
                <w:bCs/>
                <w:color w:val="000000" w:themeColor="text1"/>
                <w:sz w:val="24"/>
                <w:szCs w:val="24"/>
                <w:lang w:val="en-US"/>
              </w:rPr>
              <w:t>Variables</w:t>
            </w:r>
          </w:p>
        </w:tc>
        <w:tc>
          <w:tcPr>
            <w:tcW w:w="3045" w:type="dxa"/>
            <w:gridSpan w:val="3"/>
            <w:tcBorders>
              <w:top w:val="single" w:sz="8" w:space="0" w:color="auto"/>
              <w:left w:val="nil"/>
              <w:bottom w:val="nil"/>
              <w:right w:val="nil"/>
            </w:tcBorders>
            <w:shd w:val="clear" w:color="auto" w:fill="auto"/>
            <w:noWrap/>
            <w:vAlign w:val="bottom"/>
            <w:hideMark/>
          </w:tcPr>
          <w:p w:rsidR="000B11D2" w:rsidRDefault="000B11D2" w:rsidP="00350C6B">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Placebo </w:t>
            </w:r>
          </w:p>
          <w:p w:rsidR="000B11D2" w:rsidRPr="004413E6" w:rsidRDefault="000B11D2" w:rsidP="00350C6B">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Pre-Test</w:t>
            </w:r>
          </w:p>
        </w:tc>
        <w:tc>
          <w:tcPr>
            <w:tcW w:w="150" w:type="dxa"/>
            <w:vMerge w:val="restart"/>
            <w:tcBorders>
              <w:top w:val="single" w:sz="8" w:space="0" w:color="auto"/>
              <w:left w:val="nil"/>
              <w:bottom w:val="single" w:sz="8" w:space="0" w:color="000000"/>
              <w:right w:val="nil"/>
            </w:tcBorders>
            <w:shd w:val="clear" w:color="auto" w:fill="auto"/>
            <w:noWrap/>
            <w:vAlign w:val="bottom"/>
            <w:hideMark/>
          </w:tcPr>
          <w:p w:rsidR="000B11D2" w:rsidRPr="004413E6" w:rsidRDefault="000B11D2" w:rsidP="00350C6B">
            <w:pPr>
              <w:spacing w:after="0" w:line="240" w:lineRule="auto"/>
              <w:jc w:val="center"/>
              <w:rPr>
                <w:rFonts w:ascii="Times New Roman" w:eastAsia="Times New Roman" w:hAnsi="Times New Roman"/>
                <w:b/>
                <w:bCs/>
                <w:color w:val="000000"/>
                <w:sz w:val="24"/>
                <w:szCs w:val="24"/>
              </w:rPr>
            </w:pPr>
          </w:p>
        </w:tc>
        <w:tc>
          <w:tcPr>
            <w:tcW w:w="1842" w:type="dxa"/>
            <w:gridSpan w:val="2"/>
            <w:tcBorders>
              <w:top w:val="single" w:sz="8" w:space="0" w:color="auto"/>
              <w:left w:val="nil"/>
              <w:bottom w:val="nil"/>
              <w:right w:val="nil"/>
            </w:tcBorders>
            <w:shd w:val="clear" w:color="auto" w:fill="auto"/>
            <w:noWrap/>
            <w:vAlign w:val="bottom"/>
            <w:hideMark/>
          </w:tcPr>
          <w:p w:rsidR="000B11D2" w:rsidRDefault="000B11D2" w:rsidP="00350C6B">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Placebo </w:t>
            </w:r>
          </w:p>
          <w:p w:rsidR="000B11D2" w:rsidRPr="004413E6" w:rsidRDefault="000B11D2" w:rsidP="00350C6B">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b/>
                <w:bCs/>
                <w:color w:val="000000"/>
                <w:sz w:val="24"/>
                <w:szCs w:val="24"/>
                <w:u w:val="single"/>
              </w:rPr>
            </w:pPr>
            <w:r w:rsidRPr="004413E6">
              <w:rPr>
                <w:rFonts w:ascii="Times New Roman" w:eastAsia="Times New Roman" w:hAnsi="Times New Roman"/>
                <w:b/>
                <w:bCs/>
                <w:color w:val="000000"/>
                <w:sz w:val="24"/>
                <w:szCs w:val="24"/>
                <w:u w:val="single"/>
              </w:rPr>
              <w:t>t</w:t>
            </w:r>
          </w:p>
        </w:tc>
      </w:tr>
      <w:tr w:rsidR="000B11D2" w:rsidRPr="00857955" w:rsidTr="00350C6B">
        <w:trPr>
          <w:trHeight w:val="461"/>
        </w:trPr>
        <w:tc>
          <w:tcPr>
            <w:tcW w:w="2462" w:type="dxa"/>
            <w:vMerge/>
            <w:tcBorders>
              <w:top w:val="single" w:sz="8" w:space="0" w:color="auto"/>
              <w:left w:val="nil"/>
              <w:bottom w:val="single" w:sz="8" w:space="0" w:color="000000"/>
              <w:right w:val="nil"/>
            </w:tcBorders>
            <w:vAlign w:val="center"/>
            <w:hideMark/>
          </w:tcPr>
          <w:p w:rsidR="000B11D2" w:rsidRPr="004413E6" w:rsidRDefault="000B11D2" w:rsidP="00350C6B">
            <w:pPr>
              <w:spacing w:after="0" w:line="240" w:lineRule="auto"/>
              <w:rPr>
                <w:rFonts w:ascii="Times New Roman" w:eastAsia="Times New Roman" w:hAnsi="Times New Roman"/>
                <w:b/>
                <w:bCs/>
                <w:color w:val="000000"/>
                <w:sz w:val="24"/>
                <w:szCs w:val="24"/>
              </w:rPr>
            </w:pPr>
          </w:p>
        </w:tc>
        <w:tc>
          <w:tcPr>
            <w:tcW w:w="3045" w:type="dxa"/>
            <w:gridSpan w:val="3"/>
            <w:tcBorders>
              <w:top w:val="single" w:sz="8" w:space="0" w:color="auto"/>
              <w:left w:val="nil"/>
              <w:bottom w:val="single" w:sz="8" w:space="0" w:color="auto"/>
              <w:right w:val="nil"/>
            </w:tcBorders>
            <w:shd w:val="clear" w:color="auto" w:fill="auto"/>
            <w:noWrap/>
            <w:vAlign w:val="bottom"/>
            <w:hideMark/>
          </w:tcPr>
          <w:p w:rsidR="000B11D2" w:rsidRPr="004413E6" w:rsidRDefault="000B11D2" w:rsidP="00350C6B">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Average</w:t>
            </w:r>
            <w:r w:rsidRPr="004413E6">
              <w:rPr>
                <w:rFonts w:ascii="Times New Roman" w:eastAsia="Times New Roman" w:hAnsi="Times New Roman"/>
                <w:b/>
                <w:bCs/>
                <w:color w:val="000000"/>
                <w:sz w:val="24"/>
                <w:szCs w:val="24"/>
              </w:rPr>
              <w:t xml:space="preserve"> ± </w:t>
            </w:r>
            <w:r>
              <w:rPr>
                <w:rFonts w:ascii="Times New Roman" w:eastAsia="Times New Roman" w:hAnsi="Times New Roman"/>
                <w:b/>
                <w:bCs/>
                <w:color w:val="000000"/>
                <w:sz w:val="24"/>
                <w:szCs w:val="24"/>
              </w:rPr>
              <w:t>sd</w:t>
            </w:r>
          </w:p>
        </w:tc>
        <w:tc>
          <w:tcPr>
            <w:tcW w:w="150" w:type="dxa"/>
            <w:vMerge/>
            <w:tcBorders>
              <w:top w:val="single" w:sz="8" w:space="0" w:color="auto"/>
              <w:left w:val="nil"/>
              <w:bottom w:val="single" w:sz="8" w:space="0" w:color="000000"/>
              <w:right w:val="nil"/>
            </w:tcBorders>
            <w:vAlign w:val="center"/>
            <w:hideMark/>
          </w:tcPr>
          <w:p w:rsidR="000B11D2" w:rsidRPr="004413E6" w:rsidRDefault="000B11D2" w:rsidP="00350C6B">
            <w:pPr>
              <w:spacing w:after="0" w:line="240" w:lineRule="auto"/>
              <w:rPr>
                <w:rFonts w:ascii="Times New Roman" w:eastAsia="Times New Roman" w:hAnsi="Times New Roman"/>
                <w:b/>
                <w:bCs/>
                <w:color w:val="000000"/>
                <w:sz w:val="24"/>
                <w:szCs w:val="24"/>
              </w:rPr>
            </w:pPr>
          </w:p>
        </w:tc>
        <w:tc>
          <w:tcPr>
            <w:tcW w:w="1842" w:type="dxa"/>
            <w:gridSpan w:val="2"/>
            <w:tcBorders>
              <w:top w:val="single" w:sz="8" w:space="0" w:color="auto"/>
              <w:left w:val="nil"/>
              <w:bottom w:val="single" w:sz="8" w:space="0" w:color="auto"/>
              <w:right w:val="nil"/>
            </w:tcBorders>
            <w:shd w:val="clear" w:color="auto" w:fill="auto"/>
            <w:noWrap/>
            <w:vAlign w:val="bottom"/>
            <w:hideMark/>
          </w:tcPr>
          <w:p w:rsidR="000B11D2" w:rsidRPr="004413E6" w:rsidRDefault="000B11D2" w:rsidP="00350C6B">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Average</w:t>
            </w:r>
            <w:r w:rsidRPr="004413E6">
              <w:rPr>
                <w:rFonts w:ascii="Times New Roman" w:eastAsia="Times New Roman" w:hAnsi="Times New Roman"/>
                <w:b/>
                <w:bCs/>
                <w:color w:val="000000"/>
                <w:sz w:val="24"/>
                <w:szCs w:val="24"/>
              </w:rPr>
              <w:t xml:space="preserve"> ± </w:t>
            </w:r>
            <w:r>
              <w:rPr>
                <w:rFonts w:ascii="Times New Roman" w:eastAsia="Times New Roman" w:hAnsi="Times New Roman"/>
                <w:b/>
                <w:bCs/>
                <w:color w:val="000000"/>
                <w:sz w:val="24"/>
                <w:szCs w:val="24"/>
              </w:rPr>
              <w:t>sd</w:t>
            </w:r>
          </w:p>
        </w:tc>
        <w:tc>
          <w:tcPr>
            <w:tcW w:w="1755" w:type="dxa"/>
            <w:vMerge/>
            <w:tcBorders>
              <w:top w:val="single" w:sz="8" w:space="0" w:color="auto"/>
              <w:left w:val="nil"/>
              <w:bottom w:val="single" w:sz="8" w:space="0" w:color="000000"/>
              <w:right w:val="nil"/>
            </w:tcBorders>
            <w:vAlign w:val="center"/>
            <w:hideMark/>
          </w:tcPr>
          <w:p w:rsidR="000B11D2" w:rsidRPr="004413E6" w:rsidRDefault="000B11D2" w:rsidP="00350C6B">
            <w:pPr>
              <w:spacing w:after="0" w:line="240" w:lineRule="auto"/>
              <w:rPr>
                <w:rFonts w:ascii="Times New Roman" w:eastAsia="Times New Roman" w:hAnsi="Times New Roman"/>
                <w:b/>
                <w:bCs/>
                <w:color w:val="000000"/>
                <w:sz w:val="24"/>
                <w:szCs w:val="24"/>
              </w:rPr>
            </w:pPr>
          </w:p>
        </w:tc>
      </w:tr>
      <w:tr w:rsidR="000B11D2" w:rsidRPr="00857955" w:rsidTr="00350C6B">
        <w:trPr>
          <w:trHeight w:val="439"/>
        </w:trPr>
        <w:tc>
          <w:tcPr>
            <w:tcW w:w="2462" w:type="dxa"/>
            <w:tcBorders>
              <w:top w:val="single" w:sz="8" w:space="0" w:color="auto"/>
              <w:left w:val="nil"/>
              <w:bottom w:val="nil"/>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hAnsi="Times New Roman"/>
                <w:sz w:val="24"/>
                <w:szCs w:val="24"/>
              </w:rPr>
              <w:t>Pre-Exercise Lactate</w:t>
            </w:r>
          </w:p>
        </w:tc>
        <w:tc>
          <w:tcPr>
            <w:tcW w:w="3045" w:type="dxa"/>
            <w:gridSpan w:val="3"/>
            <w:tcBorders>
              <w:top w:val="single" w:sz="8" w:space="0" w:color="auto"/>
              <w:left w:val="nil"/>
              <w:bottom w:val="nil"/>
              <w:right w:val="nil"/>
            </w:tcBorders>
            <w:shd w:val="clear" w:color="auto" w:fill="auto"/>
            <w:noWrap/>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1.29 ± 0.23</w:t>
            </w:r>
          </w:p>
        </w:tc>
        <w:tc>
          <w:tcPr>
            <w:tcW w:w="150" w:type="dxa"/>
            <w:vMerge w:val="restart"/>
            <w:tcBorders>
              <w:top w:val="nil"/>
              <w:left w:val="nil"/>
              <w:bottom w:val="single" w:sz="8" w:space="0" w:color="000000"/>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single" w:sz="8" w:space="0" w:color="auto"/>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1.21 ± 0.09</w:t>
            </w:r>
          </w:p>
        </w:tc>
        <w:tc>
          <w:tcPr>
            <w:tcW w:w="1755" w:type="dxa"/>
            <w:tcBorders>
              <w:top w:val="single" w:sz="8" w:space="0" w:color="auto"/>
              <w:left w:val="nil"/>
              <w:bottom w:val="nil"/>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1.000</w:t>
            </w:r>
          </w:p>
        </w:tc>
      </w:tr>
      <w:tr w:rsidR="000B11D2" w:rsidRPr="00857955" w:rsidTr="00350C6B">
        <w:trPr>
          <w:trHeight w:val="439"/>
        </w:trPr>
        <w:tc>
          <w:tcPr>
            <w:tcW w:w="2462" w:type="dxa"/>
            <w:tcBorders>
              <w:top w:val="nil"/>
              <w:left w:val="nil"/>
              <w:bottom w:val="nil"/>
              <w:right w:val="nil"/>
            </w:tcBorders>
            <w:shd w:val="clear" w:color="auto" w:fill="auto"/>
            <w:noWrap/>
            <w:vAlign w:val="center"/>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hAnsi="Times New Roman"/>
                <w:sz w:val="24"/>
                <w:szCs w:val="24"/>
              </w:rPr>
              <w:t>Post-Exercise Lactate</w:t>
            </w:r>
          </w:p>
        </w:tc>
        <w:tc>
          <w:tcPr>
            <w:tcW w:w="3045" w:type="dxa"/>
            <w:gridSpan w:val="3"/>
            <w:tcBorders>
              <w:top w:val="nil"/>
              <w:left w:val="nil"/>
              <w:bottom w:val="nil"/>
              <w:right w:val="nil"/>
            </w:tcBorders>
            <w:shd w:val="clear" w:color="auto" w:fill="auto"/>
            <w:noWrap/>
            <w:vAlign w:val="center"/>
          </w:tcPr>
          <w:p w:rsidR="000B11D2"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10.34 </w:t>
            </w:r>
            <w:r w:rsidRPr="004413E6">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2.14</w:t>
            </w:r>
          </w:p>
        </w:tc>
        <w:tc>
          <w:tcPr>
            <w:tcW w:w="150" w:type="dxa"/>
            <w:vMerge/>
            <w:tcBorders>
              <w:top w:val="nil"/>
              <w:left w:val="nil"/>
              <w:bottom w:val="single" w:sz="8" w:space="0" w:color="000000"/>
              <w:right w:val="nil"/>
            </w:tcBorders>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nil"/>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10.12 </w:t>
            </w:r>
            <w:r w:rsidRPr="004413E6">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1.20</w:t>
            </w:r>
          </w:p>
        </w:tc>
        <w:tc>
          <w:tcPr>
            <w:tcW w:w="1755" w:type="dxa"/>
            <w:tcBorders>
              <w:top w:val="nil"/>
              <w:left w:val="nil"/>
              <w:bottom w:val="nil"/>
              <w:right w:val="nil"/>
            </w:tcBorders>
            <w:shd w:val="clear" w:color="auto" w:fill="auto"/>
            <w:noWrap/>
            <w:vAlign w:val="center"/>
          </w:tcPr>
          <w:p w:rsidR="000B11D2"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0.323</w:t>
            </w:r>
          </w:p>
        </w:tc>
      </w:tr>
      <w:tr w:rsidR="000B11D2" w:rsidRPr="00857955" w:rsidTr="00350C6B">
        <w:trPr>
          <w:trHeight w:val="439"/>
        </w:trPr>
        <w:tc>
          <w:tcPr>
            <w:tcW w:w="2462" w:type="dxa"/>
            <w:tcBorders>
              <w:top w:val="nil"/>
              <w:left w:val="nil"/>
              <w:bottom w:val="nil"/>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eastAsia="Times New Roman" w:hAnsi="Times New Roman"/>
                <w:bCs/>
                <w:color w:val="000000"/>
                <w:sz w:val="24"/>
                <w:szCs w:val="24"/>
              </w:rPr>
              <w:t>Pre-</w:t>
            </w:r>
            <w:r w:rsidRPr="007D40C6">
              <w:rPr>
                <w:rFonts w:ascii="Times New Roman" w:hAnsi="Times New Roman"/>
                <w:sz w:val="24"/>
                <w:szCs w:val="24"/>
              </w:rPr>
              <w:t xml:space="preserve"> Exercise HR</w:t>
            </w:r>
          </w:p>
        </w:tc>
        <w:tc>
          <w:tcPr>
            <w:tcW w:w="3045" w:type="dxa"/>
            <w:gridSpan w:val="3"/>
            <w:tcBorders>
              <w:top w:val="nil"/>
              <w:left w:val="nil"/>
              <w:bottom w:val="nil"/>
              <w:right w:val="nil"/>
            </w:tcBorders>
            <w:shd w:val="clear" w:color="auto" w:fill="auto"/>
            <w:noWrap/>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70.64 ± 6.41</w:t>
            </w:r>
          </w:p>
        </w:tc>
        <w:tc>
          <w:tcPr>
            <w:tcW w:w="150" w:type="dxa"/>
            <w:vMerge/>
            <w:tcBorders>
              <w:top w:val="nil"/>
              <w:left w:val="nil"/>
              <w:bottom w:val="single" w:sz="8" w:space="0" w:color="000000"/>
              <w:right w:val="nil"/>
            </w:tcBorders>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nil"/>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71.00 ± 4.96</w:t>
            </w:r>
          </w:p>
        </w:tc>
        <w:tc>
          <w:tcPr>
            <w:tcW w:w="1755" w:type="dxa"/>
            <w:tcBorders>
              <w:top w:val="nil"/>
              <w:left w:val="nil"/>
              <w:bottom w:val="nil"/>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-0.479</w:t>
            </w:r>
          </w:p>
        </w:tc>
      </w:tr>
      <w:tr w:rsidR="000B11D2" w:rsidRPr="00857955" w:rsidTr="00350C6B">
        <w:trPr>
          <w:trHeight w:val="439"/>
        </w:trPr>
        <w:tc>
          <w:tcPr>
            <w:tcW w:w="2462" w:type="dxa"/>
            <w:tcBorders>
              <w:top w:val="nil"/>
              <w:left w:val="nil"/>
              <w:bottom w:val="nil"/>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hAnsi="Times New Roman"/>
                <w:sz w:val="24"/>
                <w:szCs w:val="24"/>
              </w:rPr>
              <w:t>Post-Exercise HR</w:t>
            </w:r>
          </w:p>
        </w:tc>
        <w:tc>
          <w:tcPr>
            <w:tcW w:w="3045" w:type="dxa"/>
            <w:gridSpan w:val="3"/>
            <w:tcBorders>
              <w:top w:val="nil"/>
              <w:left w:val="nil"/>
              <w:bottom w:val="nil"/>
              <w:right w:val="nil"/>
            </w:tcBorders>
            <w:shd w:val="clear" w:color="auto" w:fill="auto"/>
            <w:noWrap/>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197.21 ± 6.22</w:t>
            </w:r>
          </w:p>
        </w:tc>
        <w:tc>
          <w:tcPr>
            <w:tcW w:w="150" w:type="dxa"/>
            <w:vMerge/>
            <w:tcBorders>
              <w:top w:val="nil"/>
              <w:left w:val="nil"/>
              <w:bottom w:val="single" w:sz="8" w:space="0" w:color="000000"/>
              <w:right w:val="nil"/>
            </w:tcBorders>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nil"/>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196.85</w:t>
            </w:r>
            <w:r w:rsidRPr="00544A49">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rPr>
              <w:t>7.06</w:t>
            </w:r>
          </w:p>
        </w:tc>
        <w:tc>
          <w:tcPr>
            <w:tcW w:w="1755" w:type="dxa"/>
            <w:tcBorders>
              <w:top w:val="nil"/>
              <w:left w:val="nil"/>
              <w:bottom w:val="nil"/>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0.238</w:t>
            </w:r>
          </w:p>
        </w:tc>
      </w:tr>
      <w:tr w:rsidR="000B11D2" w:rsidRPr="00857955" w:rsidTr="00350C6B">
        <w:trPr>
          <w:trHeight w:val="439"/>
        </w:trPr>
        <w:tc>
          <w:tcPr>
            <w:tcW w:w="2462" w:type="dxa"/>
            <w:tcBorders>
              <w:top w:val="nil"/>
              <w:left w:val="nil"/>
              <w:bottom w:val="single" w:sz="4" w:space="0" w:color="auto"/>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eastAsia="Times New Roman" w:hAnsi="Times New Roman"/>
                <w:bCs/>
                <w:color w:val="000000"/>
                <w:sz w:val="24"/>
                <w:szCs w:val="24"/>
              </w:rPr>
              <w:t xml:space="preserve">Maximum Distance Run </w:t>
            </w:r>
          </w:p>
        </w:tc>
        <w:tc>
          <w:tcPr>
            <w:tcW w:w="3045" w:type="dxa"/>
            <w:gridSpan w:val="3"/>
            <w:tcBorders>
              <w:top w:val="nil"/>
              <w:left w:val="nil"/>
              <w:bottom w:val="single" w:sz="4" w:space="0" w:color="auto"/>
              <w:right w:val="nil"/>
            </w:tcBorders>
            <w:shd w:val="clear" w:color="auto" w:fill="auto"/>
            <w:noWrap/>
            <w:vAlign w:val="center"/>
          </w:tcPr>
          <w:p w:rsidR="000B11D2" w:rsidRPr="00C6270E" w:rsidRDefault="000B11D2" w:rsidP="00350C6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1222.85 ± 212.65</w:t>
            </w:r>
          </w:p>
        </w:tc>
        <w:tc>
          <w:tcPr>
            <w:tcW w:w="150" w:type="dxa"/>
            <w:vMerge/>
            <w:tcBorders>
              <w:top w:val="nil"/>
              <w:left w:val="nil"/>
              <w:bottom w:val="single" w:sz="4" w:space="0" w:color="auto"/>
              <w:right w:val="nil"/>
            </w:tcBorders>
            <w:vAlign w:val="center"/>
            <w:hideMark/>
          </w:tcPr>
          <w:p w:rsidR="000B11D2" w:rsidRPr="00B53210" w:rsidRDefault="000B11D2" w:rsidP="00350C6B">
            <w:pPr>
              <w:spacing w:after="0" w:line="240" w:lineRule="auto"/>
              <w:jc w:val="center"/>
              <w:rPr>
                <w:rFonts w:ascii="Times New Roman" w:eastAsia="Times New Roman" w:hAnsi="Times New Roman"/>
                <w:color w:val="FF0000"/>
                <w:sz w:val="24"/>
                <w:szCs w:val="24"/>
              </w:rPr>
            </w:pPr>
          </w:p>
        </w:tc>
        <w:tc>
          <w:tcPr>
            <w:tcW w:w="1842" w:type="dxa"/>
            <w:gridSpan w:val="2"/>
            <w:tcBorders>
              <w:top w:val="nil"/>
              <w:left w:val="nil"/>
              <w:bottom w:val="single" w:sz="4" w:space="0" w:color="auto"/>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1122.85± 238.17</w:t>
            </w:r>
            <w:r w:rsidRPr="00544A49">
              <w:rPr>
                <w:rFonts w:ascii="Times New Roman" w:eastAsia="Times New Roman" w:hAnsi="Times New Roman"/>
                <w:sz w:val="24"/>
                <w:szCs w:val="24"/>
              </w:rPr>
              <w:t xml:space="preserve"> </w:t>
            </w:r>
          </w:p>
        </w:tc>
        <w:tc>
          <w:tcPr>
            <w:tcW w:w="1755" w:type="dxa"/>
            <w:tcBorders>
              <w:top w:val="nil"/>
              <w:left w:val="nil"/>
              <w:bottom w:val="single" w:sz="4" w:space="0" w:color="auto"/>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1.330</w:t>
            </w:r>
          </w:p>
        </w:tc>
      </w:tr>
      <w:tr w:rsidR="000B11D2" w:rsidRPr="009D72AE" w:rsidTr="00350C6B">
        <w:trPr>
          <w:trHeight w:val="439"/>
        </w:trPr>
        <w:tc>
          <w:tcPr>
            <w:tcW w:w="3109" w:type="dxa"/>
            <w:gridSpan w:val="2"/>
            <w:vMerge w:val="restart"/>
            <w:tcBorders>
              <w:top w:val="single" w:sz="8" w:space="0" w:color="auto"/>
              <w:left w:val="nil"/>
              <w:bottom w:val="single" w:sz="8" w:space="0" w:color="000000"/>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
                <w:bCs/>
                <w:color w:val="000000"/>
                <w:sz w:val="24"/>
                <w:szCs w:val="24"/>
              </w:rPr>
            </w:pPr>
            <w:r w:rsidRPr="009D72AE">
              <w:rPr>
                <w:rFonts w:ascii="Times New Roman" w:eastAsia="Times New Roman" w:hAnsi="Times New Roman"/>
                <w:b/>
                <w:bCs/>
                <w:color w:val="000000" w:themeColor="text1"/>
                <w:sz w:val="24"/>
                <w:szCs w:val="24"/>
                <w:lang w:val="en-US"/>
              </w:rPr>
              <w:t>Variables</w:t>
            </w:r>
          </w:p>
        </w:tc>
        <w:tc>
          <w:tcPr>
            <w:tcW w:w="1839" w:type="dxa"/>
            <w:tcBorders>
              <w:top w:val="single" w:sz="8" w:space="0" w:color="auto"/>
              <w:left w:val="nil"/>
              <w:bottom w:val="nil"/>
              <w:right w:val="nil"/>
            </w:tcBorders>
            <w:shd w:val="clear" w:color="auto" w:fill="auto"/>
            <w:noWrap/>
            <w:vAlign w:val="bottom"/>
            <w:hideMark/>
          </w:tcPr>
          <w:p w:rsidR="000B11D2" w:rsidRPr="009D72AE" w:rsidRDefault="000B11D2" w:rsidP="00350C6B">
            <w:pPr>
              <w:spacing w:after="0" w:line="240" w:lineRule="auto"/>
              <w:jc w:val="center"/>
              <w:rPr>
                <w:rFonts w:ascii="Times New Roman" w:eastAsia="Times New Roman" w:hAnsi="Times New Roman"/>
                <w:b/>
                <w:bCs/>
                <w:color w:val="000000"/>
                <w:sz w:val="24"/>
                <w:szCs w:val="24"/>
              </w:rPr>
            </w:pPr>
            <w:r w:rsidRPr="009D72AE">
              <w:rPr>
                <w:rFonts w:ascii="Times New Roman" w:eastAsia="Times New Roman" w:hAnsi="Times New Roman"/>
                <w:b/>
                <w:bCs/>
                <w:color w:val="000000"/>
                <w:sz w:val="24"/>
                <w:szCs w:val="24"/>
              </w:rPr>
              <w:t>Experimental Pre-Test</w:t>
            </w:r>
          </w:p>
        </w:tc>
        <w:tc>
          <w:tcPr>
            <w:tcW w:w="795" w:type="dxa"/>
            <w:gridSpan w:val="3"/>
            <w:vMerge w:val="restart"/>
            <w:tcBorders>
              <w:top w:val="single" w:sz="8" w:space="0" w:color="auto"/>
              <w:left w:val="nil"/>
              <w:bottom w:val="single" w:sz="8" w:space="0" w:color="000000"/>
              <w:right w:val="nil"/>
            </w:tcBorders>
            <w:shd w:val="clear" w:color="auto" w:fill="auto"/>
            <w:noWrap/>
            <w:vAlign w:val="bottom"/>
            <w:hideMark/>
          </w:tcPr>
          <w:p w:rsidR="000B11D2" w:rsidRPr="009D72AE" w:rsidRDefault="000B11D2" w:rsidP="00350C6B">
            <w:pPr>
              <w:spacing w:after="0" w:line="240" w:lineRule="auto"/>
              <w:jc w:val="center"/>
              <w:rPr>
                <w:rFonts w:ascii="Times New Roman" w:eastAsia="Times New Roman" w:hAnsi="Times New Roman"/>
                <w:b/>
                <w:bCs/>
                <w:color w:val="000000"/>
                <w:sz w:val="24"/>
                <w:szCs w:val="24"/>
              </w:rPr>
            </w:pPr>
            <w:r w:rsidRPr="009D72AE">
              <w:rPr>
                <w:rFonts w:ascii="Times New Roman" w:eastAsia="Times New Roman" w:hAnsi="Times New Roman"/>
                <w:b/>
                <w:bCs/>
                <w:color w:val="000000"/>
                <w:sz w:val="24"/>
                <w:szCs w:val="24"/>
              </w:rPr>
              <w:t> </w:t>
            </w:r>
          </w:p>
        </w:tc>
        <w:tc>
          <w:tcPr>
            <w:tcW w:w="1755" w:type="dxa"/>
            <w:tcBorders>
              <w:top w:val="single" w:sz="8" w:space="0" w:color="auto"/>
              <w:left w:val="nil"/>
              <w:bottom w:val="nil"/>
              <w:right w:val="nil"/>
            </w:tcBorders>
            <w:shd w:val="clear" w:color="auto" w:fill="auto"/>
            <w:noWrap/>
            <w:vAlign w:val="bottom"/>
            <w:hideMark/>
          </w:tcPr>
          <w:p w:rsidR="000B11D2" w:rsidRPr="009D72AE" w:rsidRDefault="000B11D2" w:rsidP="00350C6B">
            <w:pPr>
              <w:spacing w:after="0" w:line="240" w:lineRule="auto"/>
              <w:jc w:val="center"/>
              <w:rPr>
                <w:rFonts w:ascii="Times New Roman" w:eastAsia="Times New Roman" w:hAnsi="Times New Roman"/>
                <w:b/>
                <w:bCs/>
                <w:color w:val="000000"/>
                <w:sz w:val="24"/>
                <w:szCs w:val="24"/>
              </w:rPr>
            </w:pPr>
            <w:r w:rsidRPr="009D72AE">
              <w:rPr>
                <w:rFonts w:ascii="Times New Roman" w:eastAsia="Times New Roman" w:hAnsi="Times New Roman"/>
                <w:b/>
                <w:bCs/>
                <w:color w:val="000000"/>
                <w:sz w:val="24"/>
                <w:szCs w:val="24"/>
              </w:rPr>
              <w:t>Experimental 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b/>
                <w:bCs/>
                <w:color w:val="000000"/>
                <w:sz w:val="24"/>
                <w:szCs w:val="24"/>
                <w:u w:val="single"/>
              </w:rPr>
            </w:pPr>
            <w:r w:rsidRPr="009D72AE">
              <w:rPr>
                <w:rFonts w:ascii="Times New Roman" w:eastAsia="Times New Roman" w:hAnsi="Times New Roman"/>
                <w:b/>
                <w:bCs/>
                <w:color w:val="000000"/>
                <w:sz w:val="24"/>
                <w:szCs w:val="24"/>
                <w:u w:val="single"/>
              </w:rPr>
              <w:t>t</w:t>
            </w:r>
          </w:p>
        </w:tc>
      </w:tr>
      <w:tr w:rsidR="000B11D2" w:rsidRPr="009D72AE" w:rsidTr="00350C6B">
        <w:trPr>
          <w:trHeight w:val="461"/>
        </w:trPr>
        <w:tc>
          <w:tcPr>
            <w:tcW w:w="3109" w:type="dxa"/>
            <w:gridSpan w:val="2"/>
            <w:vMerge/>
            <w:tcBorders>
              <w:top w:val="single" w:sz="8" w:space="0" w:color="auto"/>
              <w:left w:val="nil"/>
              <w:bottom w:val="single" w:sz="8" w:space="0" w:color="000000"/>
              <w:right w:val="nil"/>
            </w:tcBorders>
            <w:vAlign w:val="center"/>
            <w:hideMark/>
          </w:tcPr>
          <w:p w:rsidR="000B11D2" w:rsidRPr="009D72AE" w:rsidRDefault="000B11D2" w:rsidP="00350C6B">
            <w:pPr>
              <w:spacing w:after="0" w:line="240" w:lineRule="auto"/>
              <w:rPr>
                <w:rFonts w:ascii="Times New Roman" w:eastAsia="Times New Roman" w:hAnsi="Times New Roman"/>
                <w:b/>
                <w:bCs/>
                <w:color w:val="000000"/>
                <w:sz w:val="24"/>
                <w:szCs w:val="24"/>
              </w:rPr>
            </w:pPr>
          </w:p>
        </w:tc>
        <w:tc>
          <w:tcPr>
            <w:tcW w:w="1839" w:type="dxa"/>
            <w:tcBorders>
              <w:top w:val="single" w:sz="8" w:space="0" w:color="auto"/>
              <w:left w:val="nil"/>
              <w:bottom w:val="single" w:sz="8" w:space="0" w:color="auto"/>
              <w:right w:val="nil"/>
            </w:tcBorders>
            <w:shd w:val="clear" w:color="auto" w:fill="auto"/>
            <w:noWrap/>
            <w:vAlign w:val="bottom"/>
            <w:hideMark/>
          </w:tcPr>
          <w:p w:rsidR="000B11D2" w:rsidRPr="009D72AE" w:rsidRDefault="000B11D2" w:rsidP="00350C6B">
            <w:pPr>
              <w:spacing w:after="0" w:line="240" w:lineRule="auto"/>
              <w:jc w:val="center"/>
              <w:rPr>
                <w:rFonts w:ascii="Times New Roman" w:eastAsia="Times New Roman" w:hAnsi="Times New Roman"/>
                <w:b/>
                <w:bCs/>
                <w:color w:val="000000"/>
                <w:sz w:val="24"/>
                <w:szCs w:val="24"/>
              </w:rPr>
            </w:pPr>
            <w:r w:rsidRPr="009D72AE">
              <w:rPr>
                <w:rFonts w:ascii="Times New Roman" w:eastAsia="Times New Roman" w:hAnsi="Times New Roman"/>
                <w:b/>
                <w:bCs/>
                <w:color w:val="000000"/>
                <w:sz w:val="24"/>
                <w:szCs w:val="24"/>
              </w:rPr>
              <w:t>Average ± sd</w:t>
            </w:r>
          </w:p>
        </w:tc>
        <w:tc>
          <w:tcPr>
            <w:tcW w:w="795" w:type="dxa"/>
            <w:gridSpan w:val="3"/>
            <w:vMerge/>
            <w:tcBorders>
              <w:top w:val="single" w:sz="8" w:space="0" w:color="auto"/>
              <w:left w:val="nil"/>
              <w:bottom w:val="single" w:sz="8" w:space="0" w:color="000000"/>
              <w:right w:val="nil"/>
            </w:tcBorders>
            <w:vAlign w:val="center"/>
            <w:hideMark/>
          </w:tcPr>
          <w:p w:rsidR="000B11D2" w:rsidRPr="009D72AE" w:rsidRDefault="000B11D2" w:rsidP="00350C6B">
            <w:pPr>
              <w:spacing w:after="0" w:line="240" w:lineRule="auto"/>
              <w:rPr>
                <w:rFonts w:ascii="Times New Roman" w:eastAsia="Times New Roman" w:hAnsi="Times New Roman"/>
                <w:b/>
                <w:bCs/>
                <w:color w:val="000000"/>
                <w:sz w:val="24"/>
                <w:szCs w:val="24"/>
              </w:rPr>
            </w:pPr>
          </w:p>
        </w:tc>
        <w:tc>
          <w:tcPr>
            <w:tcW w:w="1755" w:type="dxa"/>
            <w:tcBorders>
              <w:top w:val="single" w:sz="8" w:space="0" w:color="auto"/>
              <w:left w:val="nil"/>
              <w:bottom w:val="single" w:sz="8" w:space="0" w:color="auto"/>
              <w:right w:val="nil"/>
            </w:tcBorders>
            <w:shd w:val="clear" w:color="auto" w:fill="auto"/>
            <w:noWrap/>
            <w:vAlign w:val="bottom"/>
            <w:hideMark/>
          </w:tcPr>
          <w:p w:rsidR="000B11D2" w:rsidRPr="009D72AE" w:rsidRDefault="000B11D2" w:rsidP="00350C6B">
            <w:pPr>
              <w:spacing w:after="0" w:line="240" w:lineRule="auto"/>
              <w:jc w:val="center"/>
              <w:rPr>
                <w:rFonts w:ascii="Times New Roman" w:eastAsia="Times New Roman" w:hAnsi="Times New Roman"/>
                <w:b/>
                <w:bCs/>
                <w:color w:val="000000"/>
                <w:sz w:val="24"/>
                <w:szCs w:val="24"/>
              </w:rPr>
            </w:pPr>
            <w:r w:rsidRPr="009D72AE">
              <w:rPr>
                <w:rFonts w:ascii="Times New Roman" w:eastAsia="Times New Roman" w:hAnsi="Times New Roman"/>
                <w:b/>
                <w:bCs/>
                <w:color w:val="000000"/>
                <w:sz w:val="24"/>
                <w:szCs w:val="24"/>
              </w:rPr>
              <w:t>Average ± sd</w:t>
            </w:r>
          </w:p>
        </w:tc>
        <w:tc>
          <w:tcPr>
            <w:tcW w:w="1755" w:type="dxa"/>
            <w:vMerge/>
            <w:tcBorders>
              <w:top w:val="single" w:sz="8" w:space="0" w:color="auto"/>
              <w:left w:val="nil"/>
              <w:bottom w:val="single" w:sz="8" w:space="0" w:color="000000"/>
              <w:right w:val="nil"/>
            </w:tcBorders>
            <w:vAlign w:val="center"/>
            <w:hideMark/>
          </w:tcPr>
          <w:p w:rsidR="000B11D2" w:rsidRPr="009D72AE" w:rsidRDefault="000B11D2" w:rsidP="00350C6B">
            <w:pPr>
              <w:spacing w:after="0" w:line="240" w:lineRule="auto"/>
              <w:rPr>
                <w:rFonts w:ascii="Times New Roman" w:eastAsia="Times New Roman" w:hAnsi="Times New Roman"/>
                <w:b/>
                <w:bCs/>
                <w:color w:val="000000"/>
                <w:sz w:val="24"/>
                <w:szCs w:val="24"/>
              </w:rPr>
            </w:pPr>
          </w:p>
        </w:tc>
      </w:tr>
      <w:tr w:rsidR="000B11D2" w:rsidRPr="009D72AE" w:rsidTr="00350C6B">
        <w:trPr>
          <w:trHeight w:val="439"/>
        </w:trPr>
        <w:tc>
          <w:tcPr>
            <w:tcW w:w="3109" w:type="dxa"/>
            <w:gridSpan w:val="2"/>
            <w:tcBorders>
              <w:top w:val="single" w:sz="8" w:space="0" w:color="auto"/>
              <w:left w:val="nil"/>
              <w:bottom w:val="nil"/>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hAnsi="Times New Roman"/>
                <w:sz w:val="24"/>
                <w:szCs w:val="24"/>
              </w:rPr>
              <w:t>Pre-Exercise Lactate</w:t>
            </w:r>
          </w:p>
        </w:tc>
        <w:tc>
          <w:tcPr>
            <w:tcW w:w="1839" w:type="dxa"/>
            <w:tcBorders>
              <w:top w:val="single" w:sz="8" w:space="0" w:color="auto"/>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1.26 ± 0.15</w:t>
            </w:r>
          </w:p>
        </w:tc>
        <w:tc>
          <w:tcPr>
            <w:tcW w:w="795" w:type="dxa"/>
            <w:gridSpan w:val="3"/>
            <w:vMerge w:val="restart"/>
            <w:tcBorders>
              <w:top w:val="nil"/>
              <w:left w:val="nil"/>
              <w:bottom w:val="single" w:sz="8" w:space="0" w:color="000000"/>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single" w:sz="8" w:space="0" w:color="auto"/>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1.21 ± 0.94</w:t>
            </w:r>
          </w:p>
        </w:tc>
        <w:tc>
          <w:tcPr>
            <w:tcW w:w="1755" w:type="dxa"/>
            <w:tcBorders>
              <w:top w:val="single" w:sz="8" w:space="0" w:color="auto"/>
              <w:left w:val="nil"/>
              <w:bottom w:val="nil"/>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0.950</w:t>
            </w:r>
          </w:p>
        </w:tc>
      </w:tr>
      <w:tr w:rsidR="000B11D2" w:rsidRPr="009D72AE" w:rsidTr="00350C6B">
        <w:trPr>
          <w:trHeight w:val="439"/>
        </w:trPr>
        <w:tc>
          <w:tcPr>
            <w:tcW w:w="3109" w:type="dxa"/>
            <w:gridSpan w:val="2"/>
            <w:tcBorders>
              <w:top w:val="nil"/>
              <w:left w:val="nil"/>
              <w:bottom w:val="nil"/>
              <w:right w:val="nil"/>
            </w:tcBorders>
            <w:shd w:val="clear" w:color="auto" w:fill="auto"/>
            <w:noWrap/>
            <w:vAlign w:val="center"/>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hAnsi="Times New Roman"/>
                <w:sz w:val="24"/>
                <w:szCs w:val="24"/>
              </w:rPr>
              <w:t>Post-Exercise Lactate</w:t>
            </w:r>
          </w:p>
        </w:tc>
        <w:tc>
          <w:tcPr>
            <w:tcW w:w="1839"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8.48 ± 0.82</w:t>
            </w:r>
          </w:p>
        </w:tc>
        <w:tc>
          <w:tcPr>
            <w:tcW w:w="795" w:type="dxa"/>
            <w:gridSpan w:val="3"/>
            <w:vMerge/>
            <w:tcBorders>
              <w:top w:val="nil"/>
              <w:left w:val="nil"/>
              <w:bottom w:val="single" w:sz="8" w:space="0" w:color="000000"/>
              <w:right w:val="nil"/>
            </w:tcBorders>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10.12 ± 1.20</w:t>
            </w: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-4.334*</w:t>
            </w:r>
          </w:p>
        </w:tc>
      </w:tr>
      <w:tr w:rsidR="000B11D2" w:rsidRPr="009D72AE"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eastAsia="Times New Roman" w:hAnsi="Times New Roman"/>
                <w:bCs/>
                <w:color w:val="000000"/>
                <w:sz w:val="24"/>
                <w:szCs w:val="24"/>
              </w:rPr>
              <w:t>Pre-</w:t>
            </w:r>
            <w:r w:rsidRPr="009D72AE">
              <w:rPr>
                <w:rFonts w:ascii="Times New Roman" w:hAnsi="Times New Roman"/>
                <w:sz w:val="24"/>
                <w:szCs w:val="24"/>
              </w:rPr>
              <w:t xml:space="preserve"> Exercise HR</w:t>
            </w:r>
          </w:p>
        </w:tc>
        <w:tc>
          <w:tcPr>
            <w:tcW w:w="1839"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63.26 ± 13.73</w:t>
            </w:r>
          </w:p>
        </w:tc>
        <w:tc>
          <w:tcPr>
            <w:tcW w:w="795" w:type="dxa"/>
            <w:gridSpan w:val="3"/>
            <w:vMerge/>
            <w:tcBorders>
              <w:top w:val="nil"/>
              <w:left w:val="nil"/>
              <w:bottom w:val="single" w:sz="8" w:space="0" w:color="000000"/>
              <w:right w:val="nil"/>
            </w:tcBorders>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71.00 ± 4.96</w:t>
            </w:r>
          </w:p>
        </w:tc>
        <w:tc>
          <w:tcPr>
            <w:tcW w:w="1755" w:type="dxa"/>
            <w:tcBorders>
              <w:top w:val="nil"/>
              <w:left w:val="nil"/>
              <w:bottom w:val="nil"/>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-1.987</w:t>
            </w:r>
          </w:p>
        </w:tc>
      </w:tr>
      <w:tr w:rsidR="000B11D2" w:rsidRPr="009D72AE"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hAnsi="Times New Roman"/>
                <w:sz w:val="24"/>
                <w:szCs w:val="24"/>
              </w:rPr>
              <w:t>Post-Exercise HR</w:t>
            </w:r>
          </w:p>
        </w:tc>
        <w:tc>
          <w:tcPr>
            <w:tcW w:w="1839"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197.40 ± 4.96</w:t>
            </w:r>
          </w:p>
        </w:tc>
        <w:tc>
          <w:tcPr>
            <w:tcW w:w="795" w:type="dxa"/>
            <w:gridSpan w:val="3"/>
            <w:vMerge/>
            <w:tcBorders>
              <w:top w:val="nil"/>
              <w:left w:val="nil"/>
              <w:bottom w:val="single" w:sz="8" w:space="0" w:color="000000"/>
              <w:right w:val="nil"/>
            </w:tcBorders>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196.85 ± 7.06</w:t>
            </w:r>
          </w:p>
        </w:tc>
        <w:tc>
          <w:tcPr>
            <w:tcW w:w="1755" w:type="dxa"/>
            <w:tcBorders>
              <w:top w:val="nil"/>
              <w:left w:val="nil"/>
              <w:bottom w:val="nil"/>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0.241</w:t>
            </w:r>
          </w:p>
        </w:tc>
      </w:tr>
      <w:tr w:rsidR="000B11D2" w:rsidRPr="009D72AE" w:rsidTr="00350C6B">
        <w:trPr>
          <w:trHeight w:val="439"/>
        </w:trPr>
        <w:tc>
          <w:tcPr>
            <w:tcW w:w="3109" w:type="dxa"/>
            <w:gridSpan w:val="2"/>
            <w:tcBorders>
              <w:top w:val="nil"/>
              <w:left w:val="nil"/>
              <w:bottom w:val="single" w:sz="4" w:space="0" w:color="auto"/>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eastAsia="Times New Roman" w:hAnsi="Times New Roman"/>
                <w:bCs/>
                <w:color w:val="000000"/>
                <w:sz w:val="24"/>
                <w:szCs w:val="24"/>
              </w:rPr>
              <w:t xml:space="preserve">Maximum Distance Run </w:t>
            </w:r>
          </w:p>
        </w:tc>
        <w:tc>
          <w:tcPr>
            <w:tcW w:w="1839" w:type="dxa"/>
            <w:tcBorders>
              <w:top w:val="nil"/>
              <w:left w:val="nil"/>
              <w:bottom w:val="single" w:sz="4" w:space="0" w:color="auto"/>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sz w:val="24"/>
                <w:szCs w:val="24"/>
              </w:rPr>
            </w:pPr>
            <w:r w:rsidRPr="009D72AE">
              <w:rPr>
                <w:rFonts w:ascii="Times New Roman" w:eastAsia="Times New Roman" w:hAnsi="Times New Roman"/>
                <w:sz w:val="24"/>
                <w:szCs w:val="24"/>
              </w:rPr>
              <w:t>1421.33 ± 287.59</w:t>
            </w:r>
          </w:p>
        </w:tc>
        <w:tc>
          <w:tcPr>
            <w:tcW w:w="795" w:type="dxa"/>
            <w:gridSpan w:val="3"/>
            <w:vMerge/>
            <w:tcBorders>
              <w:top w:val="nil"/>
              <w:left w:val="nil"/>
              <w:bottom w:val="single" w:sz="4" w:space="0" w:color="auto"/>
              <w:right w:val="nil"/>
            </w:tcBorders>
            <w:vAlign w:val="center"/>
            <w:hideMark/>
          </w:tcPr>
          <w:p w:rsidR="000B11D2" w:rsidRPr="009D72AE" w:rsidRDefault="000B11D2" w:rsidP="00350C6B">
            <w:pPr>
              <w:spacing w:after="0" w:line="240" w:lineRule="auto"/>
              <w:jc w:val="center"/>
              <w:rPr>
                <w:rFonts w:ascii="Times New Roman" w:eastAsia="Times New Roman" w:hAnsi="Times New Roman"/>
                <w:color w:val="FF0000"/>
                <w:sz w:val="24"/>
                <w:szCs w:val="24"/>
              </w:rPr>
            </w:pPr>
          </w:p>
        </w:tc>
        <w:tc>
          <w:tcPr>
            <w:tcW w:w="1755" w:type="dxa"/>
            <w:tcBorders>
              <w:top w:val="nil"/>
              <w:left w:val="nil"/>
              <w:bottom w:val="single" w:sz="4" w:space="0" w:color="auto"/>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sz w:val="24"/>
                <w:szCs w:val="24"/>
              </w:rPr>
            </w:pPr>
            <w:r w:rsidRPr="009D72AE">
              <w:rPr>
                <w:rFonts w:ascii="Times New Roman" w:eastAsia="Times New Roman" w:hAnsi="Times New Roman"/>
                <w:sz w:val="24"/>
                <w:szCs w:val="24"/>
              </w:rPr>
              <w:t xml:space="preserve">1222.85±238.17 </w:t>
            </w:r>
          </w:p>
        </w:tc>
        <w:tc>
          <w:tcPr>
            <w:tcW w:w="1755" w:type="dxa"/>
            <w:tcBorders>
              <w:top w:val="nil"/>
              <w:left w:val="nil"/>
              <w:bottom w:val="single" w:sz="4" w:space="0" w:color="auto"/>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3.031*</w:t>
            </w:r>
          </w:p>
        </w:tc>
      </w:tr>
    </w:tbl>
    <w:p w:rsidR="000B11D2" w:rsidRPr="00152926" w:rsidRDefault="000B11D2" w:rsidP="000B11D2">
      <w:pPr>
        <w:spacing w:after="0" w:line="360" w:lineRule="auto"/>
        <w:jc w:val="both"/>
        <w:rPr>
          <w:rFonts w:ascii="Times New Roman" w:hAnsi="Times New Roman"/>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Examination of the pre-exercise blood lactate levels produced no statistically significant differences between the average pre-test blood lactate values (1.29 ± 0.23) and post-test blood lactate values (1.21 ± 0.09) of the placebo group. Similarly, no statistically significant difference was found between the average pre-test (1.31 ± 0.20) and post-test (1.26 ± 0.15) blood lactate values of the experimental group.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Inspection of the post-exercise blood lactate values revealed no statistically significant difference between the average pre-test blood lactate values (10.34 ± 2.14) and post-test blood lactate values (10.12 ±1,20) of the placebo group. However, statistically significant difference was found between the average pre-test (10.46 ± 1.87) and post-test (8.48 ± 0.82) blood lactate values of the experimental group.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 terms of the pre-exercise heart rate values; no statistically significant difference was revealed between the average pre-test heart rate values (70.64 ± 6.41) and average post-test heart rate values (71.00 ± 4.96) of the placebo group. Similarly, there was no statistically significant difference between the average pre-test (68.26 ± 4.63) and post-test (63.26 ± 13.73) heart rate values of the experimental group athletes. </w:t>
      </w:r>
    </w:p>
    <w:p w:rsidR="000B11D2"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In terms of the post-exercise heart rate values; no statistically significant difference was revealed between the average pre-test heart rate values (197.21 ± 6.22) and average post-test heart rate values (196.85 ±7.06) of the placebo group. Similarly, there was no statistically significant difference between the average pre-test (193.46 ± 6.86) and post-test (197.40± 4.96) heart rate values of the experimental group athletes</w:t>
      </w:r>
      <w:r>
        <w:rPr>
          <w:rFonts w:ascii="Times New Roman" w:hAnsi="Times New Roman"/>
          <w:sz w:val="24"/>
          <w:szCs w:val="24"/>
        </w:rPr>
        <w:t xml:space="preserve">. </w:t>
      </w:r>
      <w:r w:rsidRPr="00152926">
        <w:rPr>
          <w:rFonts w:ascii="Times New Roman" w:hAnsi="Times New Roman"/>
          <w:sz w:val="24"/>
          <w:szCs w:val="24"/>
        </w:rPr>
        <w:t xml:space="preserve">While no statistically significant difference was found between the pre- and post-exercise heart rate values of the placebo and experimental group participants, examination of the heart rate responses given during the exercise in proportion with the distances run showed that post-test values were low in the experimental group, particularly at the beginning of the exercise, whereas no such difference was revealed between the pre- and post-test values of the placebo group. This result points </w:t>
      </w:r>
      <w:r w:rsidRPr="00152926">
        <w:rPr>
          <w:rFonts w:ascii="Times New Roman" w:hAnsi="Times New Roman"/>
          <w:sz w:val="24"/>
          <w:szCs w:val="24"/>
        </w:rPr>
        <w:lastRenderedPageBreak/>
        <w:t xml:space="preserve">that sodium bicarbonate results in reduced heart rate during the exercise, therefore, is effective in the improvement of performance.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Comparison between the average pre-test (1222.85± 212.65) and post-test (1122.85± 238.17) running distances of the placebo group athletes produced no statistically significant difference, while a statistically significant difference was found between the average pre-test (1120.00 ± 320.35) and post-test (1421.33± 287.59) running distances of the experimental group.</w:t>
      </w:r>
    </w:p>
    <w:p w:rsidR="002922A0" w:rsidRPr="00152926" w:rsidRDefault="002922A0" w:rsidP="00152926">
      <w:pPr>
        <w:spacing w:after="0" w:line="360" w:lineRule="auto"/>
        <w:jc w:val="both"/>
        <w:rPr>
          <w:rFonts w:ascii="Times New Roman" w:hAnsi="Times New Roman"/>
          <w:sz w:val="24"/>
          <w:szCs w:val="24"/>
        </w:rPr>
      </w:pPr>
    </w:p>
    <w:p w:rsidR="000B11D2"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 xml:space="preserve">DISCUSSION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While there are some studies addressing NaHCO3 supplement as an ergogenic in athletes and showing positive effects of such use on athlete performance, there are some other studies which do not reveal such effect </w:t>
      </w:r>
      <w:r w:rsidR="000F20E8">
        <w:rPr>
          <w:rFonts w:ascii="Times New Roman" w:hAnsi="Times New Roman"/>
          <w:sz w:val="24"/>
          <w:szCs w:val="24"/>
        </w:rPr>
        <w:t>Koca</w:t>
      </w:r>
      <w:r w:rsidRPr="00152926">
        <w:rPr>
          <w:rFonts w:ascii="Times New Roman" w:hAnsi="Times New Roman"/>
          <w:sz w:val="24"/>
          <w:szCs w:val="24"/>
        </w:rPr>
        <w:t xml:space="preserve"> </w:t>
      </w:r>
      <w:r w:rsidR="000F20E8">
        <w:rPr>
          <w:rFonts w:ascii="Times New Roman" w:hAnsi="Times New Roman"/>
          <w:sz w:val="24"/>
          <w:szCs w:val="24"/>
        </w:rPr>
        <w:t>(</w:t>
      </w:r>
      <w:r w:rsidRPr="00152926">
        <w:rPr>
          <w:rFonts w:ascii="Times New Roman" w:hAnsi="Times New Roman"/>
          <w:sz w:val="24"/>
          <w:szCs w:val="24"/>
        </w:rPr>
        <w:t>2004).</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Findings of the present study, on the other hand, showed that NaHCO3 reduces blood lactate levels and increases the distance run by the individu</w:t>
      </w:r>
      <w:r w:rsidR="00C03537" w:rsidRPr="00152926">
        <w:rPr>
          <w:rFonts w:ascii="Times New Roman" w:hAnsi="Times New Roman"/>
          <w:sz w:val="24"/>
          <w:szCs w:val="24"/>
        </w:rPr>
        <w:t xml:space="preserve"> </w:t>
      </w:r>
      <w:r w:rsidRPr="00152926">
        <w:rPr>
          <w:rFonts w:ascii="Times New Roman" w:hAnsi="Times New Roman"/>
          <w:sz w:val="24"/>
          <w:szCs w:val="24"/>
        </w:rPr>
        <w:t>als and that heart rate response obtained during an exercise at a specific intensity level reduces, though not at a statistically significant level, after sodium bicarbonate loading. In other related studies, athletes of different sports branches have been loaded with NaHCO3 within a 100 mg/kg - 300 mg/kg dose range in order to examine its effects on short-term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the light of the results they obtained, </w:t>
      </w:r>
      <w:r w:rsidR="00500A13">
        <w:rPr>
          <w:rFonts w:ascii="Times New Roman" w:hAnsi="Times New Roman"/>
          <w:sz w:val="24"/>
          <w:szCs w:val="24"/>
        </w:rPr>
        <w:t xml:space="preserve">Verbitsky et al </w:t>
      </w:r>
      <w:r w:rsidRPr="00152926">
        <w:rPr>
          <w:rFonts w:ascii="Times New Roman" w:hAnsi="Times New Roman"/>
          <w:sz w:val="24"/>
          <w:szCs w:val="24"/>
        </w:rPr>
        <w:t>(1997) suggested that acute NaHCO3 consumption may have an effective role on torque strength increase during isometric muscle contractions and, for this reason, shortens recovery period by reducing fatigue. In their study called “Effect of Beta Alanine and Sodium Bicarbonate Supplementation on Repeated-Sp</w:t>
      </w:r>
      <w:r w:rsidR="00500A13">
        <w:rPr>
          <w:rFonts w:ascii="Times New Roman" w:hAnsi="Times New Roman"/>
          <w:sz w:val="24"/>
          <w:szCs w:val="24"/>
        </w:rPr>
        <w:t>rint Performance”, Ducker,</w:t>
      </w:r>
      <w:r w:rsidR="00500A13" w:rsidRPr="00500A13">
        <w:rPr>
          <w:rFonts w:ascii="Times New Roman" w:hAnsi="Times New Roman"/>
          <w:sz w:val="24"/>
          <w:szCs w:val="24"/>
        </w:rPr>
        <w:t xml:space="preserve"> </w:t>
      </w:r>
      <w:r w:rsidR="00500A13">
        <w:rPr>
          <w:rFonts w:ascii="Times New Roman" w:hAnsi="Times New Roman"/>
          <w:sz w:val="24"/>
          <w:szCs w:val="24"/>
        </w:rPr>
        <w:t>Dawson and</w:t>
      </w:r>
      <w:r w:rsidR="00500A13" w:rsidRPr="00890F40">
        <w:rPr>
          <w:rFonts w:ascii="Times New Roman" w:hAnsi="Times New Roman"/>
          <w:sz w:val="24"/>
          <w:szCs w:val="24"/>
        </w:rPr>
        <w:t xml:space="preserve"> Wallman</w:t>
      </w:r>
      <w:r w:rsidRPr="00152926">
        <w:rPr>
          <w:rFonts w:ascii="Times New Roman" w:hAnsi="Times New Roman"/>
          <w:sz w:val="24"/>
          <w:szCs w:val="24"/>
        </w:rPr>
        <w:t xml:space="preserve"> (2013) revealed the positive effects of sodium bicarbonate supplement on 20-meter speed values of athletes. The study conducted by Wu et al. (2010) on tennis players stated that sodium bicarbonate supplement prevents a low match performance of athletes.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Zajac et al. (2009) stated in their study on young swimmers that sodium bicarbonate is a good buffer for high-intensity exercises and Meo et al. (2013) revealed in their study on swimmers that the concerned supplement has a good buffer effect on maximal interval swimming exercises of less than 60 seconds. In the study </w:t>
      </w:r>
      <w:r w:rsidR="00BF2605" w:rsidRPr="00152926">
        <w:rPr>
          <w:rFonts w:ascii="Times New Roman" w:hAnsi="Times New Roman"/>
          <w:sz w:val="24"/>
          <w:szCs w:val="24"/>
        </w:rPr>
        <w:t>of</w:t>
      </w:r>
      <w:r w:rsidRPr="00152926">
        <w:rPr>
          <w:rFonts w:ascii="Times New Roman" w:hAnsi="Times New Roman"/>
          <w:sz w:val="24"/>
          <w:szCs w:val="24"/>
        </w:rPr>
        <w:t xml:space="preserve"> rowing athletes, Hobson et al. (2014) detected positive effects of sodium bicarbonate supplement on the performance of athletes. The present study also showed that increased running distance achieved by the female futsal players is an indicator of performance improvement. </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Matthew et al. (2013) conducted a study on cyclists, which showed that NaHCO3 has a reducing effect on blood PH level (7.42±0.02 to 7.39±0.02).  The study made by Henning et al. (2002) on the effects of NaHCO3 on the blood lactate levels of the rowing athletes in short-time exercise produced pre-exercise and post-exercise blood lactate levels of 1.0±0.2 and 16.2±1.2 mmol/L for the placebo group and of 0.9±0.1 and 25.7±2.1 mmol/L for the experimental group, respectively. Researchers suggest that the positive effect of NaHCo3 on short-term high-extensive exercise is</w:t>
      </w:r>
      <w:r w:rsidR="008143C1" w:rsidRPr="00152926">
        <w:rPr>
          <w:rFonts w:ascii="Times New Roman" w:hAnsi="Times New Roman"/>
          <w:sz w:val="24"/>
          <w:szCs w:val="24"/>
        </w:rPr>
        <w:t xml:space="preserve"> </w:t>
      </w:r>
      <w:r w:rsidRPr="00152926">
        <w:rPr>
          <w:rFonts w:ascii="Times New Roman" w:hAnsi="Times New Roman"/>
          <w:sz w:val="24"/>
          <w:szCs w:val="24"/>
        </w:rPr>
        <w:t xml:space="preserve">the removal of H+ from the accumulating medium in the working tissue, reduction of intracellular pH level and prevention of over exhaustion. Therefore, NaHCO3 supplement reduces blood lactate level, which negatively affects the performance of an athlete. The present study also revealed reduced blood lactate levels. </w:t>
      </w:r>
    </w:p>
    <w:p w:rsidR="00FC5355" w:rsidRPr="00152926" w:rsidRDefault="00FC5355" w:rsidP="00152926">
      <w:pPr>
        <w:spacing w:after="0" w:line="360" w:lineRule="auto"/>
        <w:jc w:val="both"/>
        <w:rPr>
          <w:rFonts w:ascii="Times New Roman" w:hAnsi="Times New Roman"/>
          <w:sz w:val="24"/>
          <w:szCs w:val="24"/>
        </w:rPr>
      </w:pPr>
    </w:p>
    <w:p w:rsidR="000B11D2" w:rsidRDefault="000B11D2" w:rsidP="00152926">
      <w:pPr>
        <w:spacing w:after="0" w:line="360" w:lineRule="auto"/>
        <w:jc w:val="both"/>
        <w:rPr>
          <w:rFonts w:ascii="Times New Roman" w:hAnsi="Times New Roman"/>
          <w:sz w:val="24"/>
          <w:szCs w:val="24"/>
        </w:rPr>
      </w:pPr>
      <w:r w:rsidRPr="00152926">
        <w:rPr>
          <w:rFonts w:ascii="Times New Roman" w:hAnsi="Times New Roman"/>
          <w:b/>
          <w:sz w:val="24"/>
          <w:szCs w:val="24"/>
        </w:rPr>
        <w:t>CONCLUSION</w:t>
      </w:r>
    </w:p>
    <w:p w:rsidR="00D457B2" w:rsidRDefault="000B11D2"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conclusion, it can be suggested that NaHCO3 can reduce blood lactate levels of female futsal players, thereby increasing the distance covered by the athlete during a race and so is effective on blood rate at the end of Yo-Yo/1 test. </w:t>
      </w:r>
    </w:p>
    <w:p w:rsidR="00D457B2" w:rsidRDefault="00D457B2"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REFERENCES</w:t>
      </w:r>
    </w:p>
    <w:p w:rsidR="000B11D2" w:rsidRPr="00D457B2" w:rsidRDefault="000B11D2" w:rsidP="009972AB">
      <w:pPr>
        <w:spacing w:after="0" w:line="360" w:lineRule="auto"/>
        <w:ind w:left="709" w:hanging="709"/>
        <w:jc w:val="both"/>
        <w:rPr>
          <w:rFonts w:ascii="Times New Roman" w:hAnsi="Times New Roman"/>
          <w:sz w:val="24"/>
          <w:szCs w:val="24"/>
        </w:rPr>
      </w:pPr>
      <w:r w:rsidRPr="00D457B2">
        <w:rPr>
          <w:rFonts w:ascii="Times New Roman" w:hAnsi="Times New Roman"/>
          <w:sz w:val="24"/>
          <w:szCs w:val="24"/>
        </w:rPr>
        <w:t xml:space="preserve">Bangsbo J 1994. The physiology of soccer with special reference to intense intermittent exercise. </w:t>
      </w:r>
      <w:r w:rsidRPr="00D457B2">
        <w:rPr>
          <w:rFonts w:ascii="Times New Roman" w:hAnsi="Times New Roman"/>
          <w:i/>
          <w:sz w:val="24"/>
          <w:szCs w:val="24"/>
        </w:rPr>
        <w:t>Acta Phys</w:t>
      </w:r>
      <w:r w:rsidR="000F20E8">
        <w:rPr>
          <w:rFonts w:ascii="Times New Roman" w:hAnsi="Times New Roman"/>
          <w:sz w:val="24"/>
          <w:szCs w:val="24"/>
        </w:rPr>
        <w:t>, Scand</w:t>
      </w:r>
      <w:r w:rsidR="00761E47">
        <w:rPr>
          <w:rFonts w:ascii="Times New Roman" w:hAnsi="Times New Roman"/>
          <w:sz w:val="24"/>
          <w:szCs w:val="24"/>
        </w:rPr>
        <w:t>, 151-</w:t>
      </w:r>
      <w:r w:rsidRPr="00D457B2">
        <w:rPr>
          <w:rFonts w:ascii="Times New Roman" w:hAnsi="Times New Roman"/>
          <w:sz w:val="24"/>
          <w:szCs w:val="24"/>
        </w:rPr>
        <w:t>619: 155.</w:t>
      </w:r>
    </w:p>
    <w:p w:rsidR="000B11D2" w:rsidRPr="00D457B2" w:rsidRDefault="000B11D2" w:rsidP="009972AB">
      <w:pPr>
        <w:spacing w:after="0" w:line="360" w:lineRule="auto"/>
        <w:ind w:left="709" w:hanging="709"/>
        <w:jc w:val="both"/>
        <w:rPr>
          <w:rFonts w:ascii="Times New Roman" w:hAnsi="Times New Roman"/>
          <w:sz w:val="24"/>
          <w:szCs w:val="24"/>
        </w:rPr>
      </w:pPr>
      <w:r w:rsidRPr="00D457B2">
        <w:rPr>
          <w:rFonts w:ascii="Times New Roman" w:hAnsi="Times New Roman"/>
          <w:sz w:val="24"/>
          <w:szCs w:val="24"/>
        </w:rPr>
        <w:t xml:space="preserve">Bangsbo J, Iaia M, Krustrup P 2008. The Yo-Yo Intermittent Recovery Test. A Useful Tool for Evaluation of Physical Performance in Intermittent Sports. </w:t>
      </w:r>
      <w:r w:rsidRPr="00D457B2">
        <w:rPr>
          <w:rFonts w:ascii="Times New Roman" w:hAnsi="Times New Roman"/>
          <w:i/>
          <w:sz w:val="24"/>
          <w:szCs w:val="24"/>
        </w:rPr>
        <w:t>Sports Med</w:t>
      </w:r>
      <w:r w:rsidRPr="00D457B2">
        <w:rPr>
          <w:rFonts w:ascii="Times New Roman" w:hAnsi="Times New Roman"/>
          <w:sz w:val="24"/>
          <w:szCs w:val="24"/>
        </w:rPr>
        <w:t>,</w:t>
      </w:r>
      <w:r w:rsidR="009972AB">
        <w:rPr>
          <w:rFonts w:ascii="Times New Roman" w:hAnsi="Times New Roman"/>
          <w:sz w:val="24"/>
          <w:szCs w:val="24"/>
        </w:rPr>
        <w:t xml:space="preserve"> </w:t>
      </w:r>
      <w:r w:rsidR="009972AB" w:rsidRPr="00D457B2">
        <w:rPr>
          <w:rFonts w:ascii="Times New Roman" w:hAnsi="Times New Roman"/>
          <w:sz w:val="24"/>
          <w:szCs w:val="24"/>
        </w:rPr>
        <w:t>38.37</w:t>
      </w:r>
      <w:r w:rsidRPr="00D457B2">
        <w:rPr>
          <w:rFonts w:ascii="Times New Roman" w:hAnsi="Times New Roman"/>
          <w:sz w:val="24"/>
          <w:szCs w:val="24"/>
        </w:rPr>
        <w:t>-51.</w:t>
      </w:r>
    </w:p>
    <w:p w:rsidR="000B11D2" w:rsidRDefault="000B11D2" w:rsidP="009972AB">
      <w:pPr>
        <w:spacing w:after="0" w:line="360" w:lineRule="auto"/>
        <w:ind w:left="709" w:hanging="709"/>
        <w:jc w:val="both"/>
        <w:rPr>
          <w:rStyle w:val="hps"/>
          <w:rFonts w:ascii="Times New Roman" w:hAnsi="Times New Roman"/>
          <w:sz w:val="24"/>
          <w:szCs w:val="24"/>
        </w:rPr>
      </w:pPr>
      <w:r w:rsidRPr="00D457B2">
        <w:rPr>
          <w:rStyle w:val="hps"/>
          <w:rFonts w:ascii="Times New Roman" w:hAnsi="Times New Roman"/>
          <w:sz w:val="24"/>
          <w:szCs w:val="24"/>
        </w:rPr>
        <w:t xml:space="preserve">Benvenuti C, Minganti C, Condello G, </w:t>
      </w:r>
      <w:r w:rsidR="009972AB" w:rsidRPr="00D457B2">
        <w:rPr>
          <w:rStyle w:val="hps"/>
          <w:rFonts w:ascii="Times New Roman" w:hAnsi="Times New Roman"/>
          <w:sz w:val="24"/>
          <w:szCs w:val="24"/>
        </w:rPr>
        <w:t>Capranica L</w:t>
      </w:r>
      <w:r w:rsidRPr="00D457B2">
        <w:rPr>
          <w:rStyle w:val="hps"/>
          <w:rFonts w:ascii="Times New Roman" w:hAnsi="Times New Roman"/>
          <w:sz w:val="24"/>
          <w:szCs w:val="24"/>
        </w:rPr>
        <w:t>, Tessitore</w:t>
      </w:r>
      <w:r w:rsidR="00761E47">
        <w:rPr>
          <w:rStyle w:val="hps"/>
          <w:rFonts w:ascii="Times New Roman" w:hAnsi="Times New Roman"/>
          <w:sz w:val="24"/>
          <w:szCs w:val="24"/>
        </w:rPr>
        <w:t xml:space="preserve"> </w:t>
      </w:r>
      <w:r w:rsidRPr="00D457B2">
        <w:rPr>
          <w:rStyle w:val="hps"/>
          <w:rFonts w:ascii="Times New Roman" w:hAnsi="Times New Roman"/>
          <w:sz w:val="24"/>
          <w:szCs w:val="24"/>
        </w:rPr>
        <w:t>A 2010. Agility assessment in female futsal and soccer players.</w:t>
      </w:r>
      <w:r w:rsidR="009972AB">
        <w:rPr>
          <w:rStyle w:val="hps"/>
          <w:rFonts w:ascii="Times New Roman" w:hAnsi="Times New Roman"/>
          <w:sz w:val="24"/>
          <w:szCs w:val="24"/>
        </w:rPr>
        <w:t xml:space="preserve"> </w:t>
      </w:r>
      <w:r w:rsidRPr="00D457B2">
        <w:rPr>
          <w:rStyle w:val="hps"/>
          <w:rFonts w:ascii="Times New Roman" w:hAnsi="Times New Roman"/>
          <w:i/>
          <w:sz w:val="24"/>
          <w:szCs w:val="24"/>
        </w:rPr>
        <w:t>Medicina (Kaunas)</w:t>
      </w:r>
      <w:r w:rsidRPr="00D457B2">
        <w:rPr>
          <w:rStyle w:val="hps"/>
          <w:rFonts w:ascii="Times New Roman" w:hAnsi="Times New Roman"/>
          <w:sz w:val="24"/>
          <w:szCs w:val="24"/>
        </w:rPr>
        <w:t>, 46(6):415-20.</w:t>
      </w:r>
    </w:p>
    <w:p w:rsidR="000B11D2" w:rsidRDefault="000B11D2" w:rsidP="009972AB">
      <w:pPr>
        <w:spacing w:after="0" w:line="360" w:lineRule="auto"/>
        <w:ind w:left="709" w:hanging="709"/>
        <w:jc w:val="both"/>
        <w:rPr>
          <w:rStyle w:val="hps"/>
          <w:rFonts w:ascii="Times New Roman" w:hAnsi="Times New Roman"/>
          <w:sz w:val="24"/>
          <w:szCs w:val="24"/>
        </w:rPr>
      </w:pPr>
      <w:r w:rsidRPr="00152926">
        <w:rPr>
          <w:rStyle w:val="hps"/>
          <w:rFonts w:ascii="Times New Roman" w:hAnsi="Times New Roman"/>
          <w:sz w:val="24"/>
          <w:szCs w:val="24"/>
        </w:rPr>
        <w:t xml:space="preserve">Castagna C, </w:t>
      </w:r>
      <w:r w:rsidR="00761E47">
        <w:rPr>
          <w:rStyle w:val="hps"/>
          <w:rFonts w:ascii="Times New Roman" w:hAnsi="Times New Roman"/>
          <w:sz w:val="24"/>
          <w:szCs w:val="24"/>
        </w:rPr>
        <w:t xml:space="preserve">D’Ottavio S, Granda Vera J </w:t>
      </w:r>
      <w:r w:rsidRPr="00152926">
        <w:rPr>
          <w:rStyle w:val="hps"/>
          <w:rFonts w:ascii="Times New Roman" w:hAnsi="Times New Roman"/>
          <w:sz w:val="24"/>
          <w:szCs w:val="24"/>
        </w:rPr>
        <w:t xml:space="preserve"> 2009. Match demands of Professional Futsal: a case study. </w:t>
      </w:r>
      <w:r w:rsidRPr="00152926">
        <w:rPr>
          <w:rStyle w:val="hps"/>
          <w:rFonts w:ascii="Times New Roman" w:hAnsi="Times New Roman"/>
          <w:i/>
          <w:sz w:val="24"/>
          <w:szCs w:val="24"/>
        </w:rPr>
        <w:t>J Sci Med Sport</w:t>
      </w:r>
      <w:r w:rsidRPr="00152926">
        <w:rPr>
          <w:rStyle w:val="hps"/>
          <w:rFonts w:ascii="Times New Roman" w:hAnsi="Times New Roman"/>
          <w:sz w:val="24"/>
          <w:szCs w:val="24"/>
        </w:rPr>
        <w:t xml:space="preserve">, </w:t>
      </w:r>
      <w:r w:rsidR="009972AB" w:rsidRPr="00152926">
        <w:rPr>
          <w:rStyle w:val="hps"/>
          <w:rFonts w:ascii="Times New Roman" w:hAnsi="Times New Roman"/>
          <w:sz w:val="24"/>
          <w:szCs w:val="24"/>
        </w:rPr>
        <w:t>12: 490</w:t>
      </w:r>
      <w:r w:rsidRPr="00152926">
        <w:rPr>
          <w:rStyle w:val="hps"/>
          <w:rFonts w:ascii="Times New Roman" w:hAnsi="Times New Roman"/>
          <w:sz w:val="24"/>
          <w:szCs w:val="24"/>
        </w:rPr>
        <w:t xml:space="preserve"> – 4.</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Delahunt E, Callan L, Donohoe J, Melican R, Holden S 2013. The Yo-Yo intermittent recovery test level 1 as a high intensity training tool: Aerobic and anaerobic responses. </w:t>
      </w:r>
      <w:r w:rsidRPr="00152926">
        <w:rPr>
          <w:rFonts w:ascii="Times New Roman" w:hAnsi="Times New Roman"/>
          <w:i/>
          <w:sz w:val="24"/>
          <w:szCs w:val="24"/>
        </w:rPr>
        <w:t>Preventive Med,</w:t>
      </w:r>
      <w:r w:rsidRPr="00152926">
        <w:rPr>
          <w:rFonts w:ascii="Times New Roman" w:hAnsi="Times New Roman"/>
          <w:sz w:val="24"/>
          <w:szCs w:val="24"/>
        </w:rPr>
        <w:t xml:space="preserve"> 56: 278-282.</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Ducker KJ, Dawson B, Wallman KE 2013. Effect of Beta Alanıne And Sodıum Bıcarbonate Supplementatıon On Repeated-Sprınt Performance, </w:t>
      </w:r>
      <w:r w:rsidRPr="00152926">
        <w:rPr>
          <w:rFonts w:ascii="Times New Roman" w:hAnsi="Times New Roman"/>
          <w:i/>
          <w:sz w:val="24"/>
          <w:szCs w:val="24"/>
        </w:rPr>
        <w:t>Journal of Strength and Conditioning Research</w:t>
      </w:r>
      <w:r w:rsidRPr="00152926">
        <w:rPr>
          <w:rFonts w:ascii="Times New Roman" w:hAnsi="Times New Roman"/>
          <w:sz w:val="24"/>
          <w:szCs w:val="24"/>
        </w:rPr>
        <w:t>, 27(12)/3450–3460.</w:t>
      </w:r>
    </w:p>
    <w:p w:rsidR="000B11D2" w:rsidRDefault="000B11D2" w:rsidP="009972AB">
      <w:pPr>
        <w:spacing w:after="0" w:line="360" w:lineRule="auto"/>
        <w:ind w:left="709" w:hanging="709"/>
        <w:jc w:val="both"/>
        <w:rPr>
          <w:rFonts w:ascii="Times New Roman" w:hAnsi="Times New Roman"/>
          <w:sz w:val="24"/>
          <w:szCs w:val="24"/>
        </w:rPr>
      </w:pPr>
      <w:r w:rsidRPr="00152926">
        <w:rPr>
          <w:rStyle w:val="hps"/>
          <w:rFonts w:ascii="Times New Roman" w:hAnsi="Times New Roman"/>
          <w:sz w:val="24"/>
          <w:szCs w:val="24"/>
        </w:rPr>
        <w:t xml:space="preserve">Emery CA, Meeuwisse WH 2006. Risk factors for injury in indoor compared with outdoor adolescent soccer. </w:t>
      </w:r>
      <w:r w:rsidRPr="00152926">
        <w:rPr>
          <w:rStyle w:val="hps"/>
          <w:rFonts w:ascii="Times New Roman" w:hAnsi="Times New Roman"/>
          <w:i/>
          <w:sz w:val="24"/>
          <w:szCs w:val="24"/>
        </w:rPr>
        <w:t>Am J Sports Med,</w:t>
      </w:r>
      <w:r w:rsidRPr="00152926">
        <w:rPr>
          <w:rStyle w:val="hps"/>
          <w:rFonts w:ascii="Times New Roman" w:hAnsi="Times New Roman"/>
          <w:sz w:val="24"/>
          <w:szCs w:val="24"/>
        </w:rPr>
        <w:t xml:space="preserve"> </w:t>
      </w:r>
      <w:r w:rsidR="009972AB" w:rsidRPr="00152926">
        <w:rPr>
          <w:rStyle w:val="hps"/>
          <w:rFonts w:ascii="Times New Roman" w:hAnsi="Times New Roman"/>
          <w:sz w:val="24"/>
          <w:szCs w:val="24"/>
        </w:rPr>
        <w:t>34.1636</w:t>
      </w:r>
      <w:r w:rsidRPr="00152926">
        <w:rPr>
          <w:rStyle w:val="hps"/>
          <w:rFonts w:ascii="Times New Roman" w:hAnsi="Times New Roman"/>
          <w:sz w:val="24"/>
          <w:szCs w:val="24"/>
        </w:rPr>
        <w:t>-42.</w:t>
      </w:r>
    </w:p>
    <w:p w:rsidR="000B11D2" w:rsidRDefault="000B11D2" w:rsidP="009972AB">
      <w:pPr>
        <w:spacing w:after="0" w:line="360" w:lineRule="auto"/>
        <w:ind w:left="709" w:hanging="709"/>
        <w:jc w:val="both"/>
        <w:rPr>
          <w:rFonts w:ascii="Times New Roman" w:hAnsi="Times New Roman"/>
          <w:sz w:val="24"/>
          <w:szCs w:val="24"/>
        </w:rPr>
      </w:pPr>
      <w:r w:rsidRPr="00D457B2">
        <w:rPr>
          <w:rFonts w:ascii="Times New Roman" w:hAnsi="Times New Roman"/>
          <w:sz w:val="24"/>
          <w:szCs w:val="24"/>
        </w:rPr>
        <w:t xml:space="preserve">Fitts RH 1994. Cellular mechanisms of muscle fatigue. </w:t>
      </w:r>
      <w:r w:rsidRPr="00D457B2">
        <w:rPr>
          <w:rFonts w:ascii="Times New Roman" w:hAnsi="Times New Roman"/>
          <w:i/>
          <w:sz w:val="24"/>
          <w:szCs w:val="24"/>
        </w:rPr>
        <w:t>Physiol Rev</w:t>
      </w:r>
      <w:r w:rsidRPr="00D457B2">
        <w:rPr>
          <w:rFonts w:ascii="Times New Roman" w:hAnsi="Times New Roman"/>
          <w:sz w:val="24"/>
          <w:szCs w:val="24"/>
        </w:rPr>
        <w:t>,74:49-94.</w:t>
      </w:r>
    </w:p>
    <w:p w:rsidR="00761E47" w:rsidRDefault="002F393F" w:rsidP="009972AB">
      <w:pPr>
        <w:spacing w:after="0" w:line="360" w:lineRule="auto"/>
        <w:ind w:left="709" w:hanging="709"/>
        <w:jc w:val="both"/>
        <w:rPr>
          <w:rFonts w:ascii="Times New Roman" w:hAnsi="Times New Roman"/>
          <w:sz w:val="24"/>
          <w:szCs w:val="24"/>
        </w:rPr>
      </w:pPr>
      <w:hyperlink r:id="rId9" w:history="1">
        <w:r w:rsidR="000B11D2" w:rsidRPr="00152926">
          <w:rPr>
            <w:rFonts w:ascii="Times New Roman" w:hAnsi="Times New Roman"/>
            <w:sz w:val="24"/>
            <w:szCs w:val="24"/>
          </w:rPr>
          <w:t>Gibala MJ</w:t>
        </w:r>
      </w:hyperlink>
      <w:r w:rsidR="00761E47">
        <w:rPr>
          <w:rFonts w:ascii="Times New Roman" w:hAnsi="Times New Roman"/>
          <w:sz w:val="24"/>
          <w:szCs w:val="24"/>
        </w:rPr>
        <w:t xml:space="preserve"> </w:t>
      </w:r>
      <w:r w:rsidR="000B11D2" w:rsidRPr="00152926">
        <w:rPr>
          <w:rFonts w:ascii="Times New Roman" w:hAnsi="Times New Roman"/>
          <w:sz w:val="24"/>
          <w:szCs w:val="24"/>
        </w:rPr>
        <w:t xml:space="preserve">2013. Nutritional strategies to support adaptation to high-intensity interval training in team sports. </w:t>
      </w:r>
      <w:hyperlink r:id="rId10" w:tooltip="Nestlé Nutrition Institute workshop series." w:history="1">
        <w:r w:rsidR="000B11D2" w:rsidRPr="00152926">
          <w:rPr>
            <w:rFonts w:ascii="Times New Roman" w:hAnsi="Times New Roman"/>
            <w:i/>
            <w:sz w:val="24"/>
            <w:szCs w:val="24"/>
          </w:rPr>
          <w:t>Nestle NutrInst Workshop</w:t>
        </w:r>
        <w:r w:rsidR="000B11D2" w:rsidRPr="00152926">
          <w:rPr>
            <w:rFonts w:ascii="Times New Roman" w:hAnsi="Times New Roman"/>
            <w:sz w:val="24"/>
            <w:szCs w:val="24"/>
          </w:rPr>
          <w:t xml:space="preserve"> Ser.</w:t>
        </w:r>
      </w:hyperlink>
      <w:r w:rsidR="000B11D2" w:rsidRPr="00152926">
        <w:rPr>
          <w:rFonts w:ascii="Times New Roman" w:hAnsi="Times New Roman"/>
          <w:sz w:val="24"/>
          <w:szCs w:val="24"/>
        </w:rPr>
        <w:t xml:space="preserve">;75:41-9. </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Gledhill N</w:t>
      </w:r>
      <w:r w:rsidR="00761E47">
        <w:rPr>
          <w:rFonts w:ascii="Times New Roman" w:hAnsi="Times New Roman"/>
          <w:sz w:val="24"/>
          <w:szCs w:val="24"/>
        </w:rPr>
        <w:t xml:space="preserve"> </w:t>
      </w:r>
      <w:r w:rsidRPr="00152926">
        <w:rPr>
          <w:rFonts w:ascii="Times New Roman" w:hAnsi="Times New Roman"/>
          <w:sz w:val="24"/>
          <w:szCs w:val="24"/>
        </w:rPr>
        <w:t xml:space="preserve">1984. Bicarbonate ingestion and anaerobic performance. </w:t>
      </w:r>
      <w:r w:rsidRPr="00152926">
        <w:rPr>
          <w:rFonts w:ascii="Times New Roman" w:hAnsi="Times New Roman"/>
          <w:i/>
          <w:sz w:val="24"/>
          <w:szCs w:val="24"/>
        </w:rPr>
        <w:t>Sports Medicine</w:t>
      </w:r>
      <w:r w:rsidR="00761E47">
        <w:rPr>
          <w:rFonts w:ascii="Times New Roman" w:hAnsi="Times New Roman"/>
          <w:sz w:val="24"/>
          <w:szCs w:val="24"/>
        </w:rPr>
        <w:t>, 1,</w:t>
      </w:r>
      <w:r w:rsidRPr="00152926">
        <w:rPr>
          <w:rFonts w:ascii="Times New Roman" w:hAnsi="Times New Roman"/>
          <w:sz w:val="24"/>
          <w:szCs w:val="24"/>
        </w:rPr>
        <w:t>177-80.</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Henning B, Nelsen P, Bremose M 2002.</w:t>
      </w:r>
      <w:r w:rsidR="00D910A4">
        <w:rPr>
          <w:rFonts w:ascii="Times New Roman" w:hAnsi="Times New Roman"/>
          <w:sz w:val="24"/>
          <w:szCs w:val="24"/>
        </w:rPr>
        <w:t xml:space="preserve"> </w:t>
      </w:r>
      <w:r w:rsidRPr="00152926">
        <w:rPr>
          <w:rFonts w:ascii="Times New Roman" w:hAnsi="Times New Roman"/>
          <w:sz w:val="24"/>
          <w:szCs w:val="24"/>
        </w:rPr>
        <w:t xml:space="preserve">Bikarbonate attenuates arterial desaturation during maximal exercise in humans. </w:t>
      </w:r>
      <w:r w:rsidRPr="00152926">
        <w:rPr>
          <w:rFonts w:ascii="Times New Roman" w:hAnsi="Times New Roman"/>
          <w:i/>
          <w:sz w:val="24"/>
          <w:szCs w:val="24"/>
        </w:rPr>
        <w:t>J ApplPhysiol</w:t>
      </w:r>
      <w:r w:rsidRPr="00152926">
        <w:rPr>
          <w:rFonts w:ascii="Times New Roman" w:hAnsi="Times New Roman"/>
          <w:sz w:val="24"/>
          <w:szCs w:val="24"/>
        </w:rPr>
        <w:t>, 93:724-731.</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Hir</w:t>
      </w:r>
      <w:r w:rsidR="00761E47">
        <w:rPr>
          <w:rFonts w:ascii="Times New Roman" w:hAnsi="Times New Roman"/>
          <w:sz w:val="24"/>
          <w:szCs w:val="24"/>
        </w:rPr>
        <w:t>che H, Hombach V, Langhor HD,</w:t>
      </w:r>
      <w:r w:rsidRPr="00152926">
        <w:rPr>
          <w:rFonts w:ascii="Times New Roman" w:hAnsi="Times New Roman"/>
          <w:sz w:val="24"/>
          <w:szCs w:val="24"/>
        </w:rPr>
        <w:t xml:space="preserve"> Wacker U 1972. Lactic acid permeation rate in working skeletal muscle during alkalosis and acidosis. </w:t>
      </w:r>
      <w:r w:rsidRPr="00152926">
        <w:rPr>
          <w:rFonts w:ascii="Times New Roman" w:hAnsi="Times New Roman"/>
          <w:i/>
          <w:sz w:val="24"/>
          <w:szCs w:val="24"/>
        </w:rPr>
        <w:t>PflügersArchiv</w:t>
      </w:r>
      <w:r w:rsidRPr="00152926">
        <w:rPr>
          <w:rFonts w:ascii="Times New Roman" w:hAnsi="Times New Roman"/>
          <w:sz w:val="24"/>
          <w:szCs w:val="24"/>
        </w:rPr>
        <w:t>, 332, R73.</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Hobson RM, Harris RC, Martin D, Smith P, Macklin B, Elliott-Sale KJ, Sale C 2014. Effect of sodium bicarbonate supplementation on 2000-m rowing performance, </w:t>
      </w:r>
      <w:r w:rsidRPr="00152926">
        <w:rPr>
          <w:rFonts w:ascii="Times New Roman" w:hAnsi="Times New Roman"/>
          <w:i/>
          <w:sz w:val="24"/>
          <w:szCs w:val="24"/>
        </w:rPr>
        <w:t>Int J Sports Physiol Perform</w:t>
      </w:r>
      <w:r w:rsidRPr="00152926">
        <w:rPr>
          <w:rFonts w:ascii="Times New Roman" w:hAnsi="Times New Roman"/>
          <w:sz w:val="24"/>
          <w:szCs w:val="24"/>
        </w:rPr>
        <w:t xml:space="preserve">, Jan; 9(1):139-44. </w:t>
      </w:r>
    </w:p>
    <w:p w:rsidR="000B11D2" w:rsidRDefault="000B11D2" w:rsidP="009972AB">
      <w:pPr>
        <w:spacing w:after="0" w:line="360" w:lineRule="auto"/>
        <w:ind w:left="709" w:hanging="709"/>
        <w:jc w:val="both"/>
        <w:rPr>
          <w:rStyle w:val="hps"/>
          <w:rFonts w:ascii="Times New Roman" w:hAnsi="Times New Roman"/>
          <w:sz w:val="24"/>
          <w:szCs w:val="24"/>
        </w:rPr>
      </w:pPr>
      <w:r w:rsidRPr="00152926">
        <w:rPr>
          <w:rStyle w:val="hps"/>
          <w:rFonts w:ascii="Times New Roman" w:hAnsi="Times New Roman"/>
          <w:sz w:val="24"/>
          <w:szCs w:val="24"/>
        </w:rPr>
        <w:t xml:space="preserve">Hoff GL, Martin TA 1986. Outdoor and indoor soccer: injuries among youth players. </w:t>
      </w:r>
      <w:r w:rsidRPr="00152926">
        <w:rPr>
          <w:rStyle w:val="hps"/>
          <w:rFonts w:ascii="Times New Roman" w:hAnsi="Times New Roman"/>
          <w:i/>
          <w:sz w:val="24"/>
          <w:szCs w:val="24"/>
        </w:rPr>
        <w:t>Am J Sports Med,</w:t>
      </w:r>
      <w:r w:rsidRPr="00152926">
        <w:rPr>
          <w:rStyle w:val="hps"/>
          <w:rFonts w:ascii="Times New Roman" w:hAnsi="Times New Roman"/>
          <w:sz w:val="24"/>
          <w:szCs w:val="24"/>
        </w:rPr>
        <w:t xml:space="preserve"> 14:231-3.</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Junge A, Dvorak J 2010. Injury risk of playing football in Futsal World Cups. </w:t>
      </w:r>
      <w:r w:rsidRPr="00152926">
        <w:rPr>
          <w:rFonts w:ascii="Times New Roman" w:hAnsi="Times New Roman"/>
          <w:i/>
          <w:sz w:val="24"/>
          <w:szCs w:val="24"/>
        </w:rPr>
        <w:t>Br J Sports Med,</w:t>
      </w:r>
      <w:r w:rsidR="00761E47">
        <w:rPr>
          <w:rFonts w:ascii="Times New Roman" w:hAnsi="Times New Roman"/>
          <w:i/>
          <w:sz w:val="24"/>
          <w:szCs w:val="24"/>
        </w:rPr>
        <w:t xml:space="preserve"> </w:t>
      </w:r>
      <w:r w:rsidRPr="00152926">
        <w:rPr>
          <w:rFonts w:ascii="Times New Roman" w:hAnsi="Times New Roman"/>
          <w:sz w:val="24"/>
          <w:szCs w:val="24"/>
        </w:rPr>
        <w:t>44:1089–1092.</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Koca F, Süer C, Erol E 2004.  The Ergogenic Effect of the Sodium Bicarbonate on Short Term High Intensity Anaerobic Exercises in Which are at Different Altitude, </w:t>
      </w:r>
      <w:r w:rsidRPr="00152926">
        <w:rPr>
          <w:rFonts w:ascii="Times New Roman" w:hAnsi="Times New Roman"/>
          <w:i/>
          <w:sz w:val="24"/>
          <w:szCs w:val="24"/>
        </w:rPr>
        <w:t>E.Ü.Journal of Health Science,</w:t>
      </w:r>
      <w:r w:rsidRPr="00152926">
        <w:rPr>
          <w:rFonts w:ascii="Times New Roman" w:hAnsi="Times New Roman"/>
          <w:sz w:val="24"/>
          <w:szCs w:val="24"/>
        </w:rPr>
        <w:t xml:space="preserve"> 13(2) 39-45. </w:t>
      </w:r>
    </w:p>
    <w:p w:rsidR="000B11D2" w:rsidRDefault="00761E47" w:rsidP="009972AB">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Mainwood GW, </w:t>
      </w:r>
      <w:r w:rsidR="000B11D2" w:rsidRPr="00152926">
        <w:rPr>
          <w:rFonts w:ascii="Times New Roman" w:hAnsi="Times New Roman"/>
          <w:sz w:val="24"/>
          <w:szCs w:val="24"/>
        </w:rPr>
        <w:t xml:space="preserve">Lucier GE 1972. Fatigue and recovery in isolated frog sartorius muscles: The effects of bicarbonate concentration and associated potassium loss. </w:t>
      </w:r>
      <w:r w:rsidR="000B11D2" w:rsidRPr="00152926">
        <w:rPr>
          <w:rFonts w:ascii="Times New Roman" w:hAnsi="Times New Roman"/>
          <w:i/>
          <w:sz w:val="24"/>
          <w:szCs w:val="24"/>
        </w:rPr>
        <w:t>Canadian Journal of Physiology and Pharmacology</w:t>
      </w:r>
      <w:r w:rsidR="000B11D2" w:rsidRPr="00152926">
        <w:rPr>
          <w:rFonts w:ascii="Times New Roman" w:hAnsi="Times New Roman"/>
          <w:sz w:val="24"/>
          <w:szCs w:val="24"/>
        </w:rPr>
        <w:t>, 50, 132-42.</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Matson LG, Tran ZV 1993. Effects of sodium bicarbonate ingestion on anaerobic performance: a meta-analytic review. </w:t>
      </w:r>
      <w:r w:rsidRPr="00152926">
        <w:rPr>
          <w:rFonts w:ascii="Times New Roman" w:hAnsi="Times New Roman"/>
          <w:i/>
          <w:sz w:val="24"/>
          <w:szCs w:val="24"/>
        </w:rPr>
        <w:t>Int J Sport Nutr</w:t>
      </w:r>
      <w:r w:rsidRPr="00152926">
        <w:rPr>
          <w:rFonts w:ascii="Times New Roman" w:hAnsi="Times New Roman"/>
          <w:sz w:val="24"/>
          <w:szCs w:val="24"/>
        </w:rPr>
        <w:t>,3:2-28.</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Meo </w:t>
      </w:r>
      <w:r w:rsidR="009972AB" w:rsidRPr="00152926">
        <w:rPr>
          <w:rFonts w:ascii="Times New Roman" w:hAnsi="Times New Roman"/>
          <w:sz w:val="24"/>
          <w:szCs w:val="24"/>
        </w:rPr>
        <w:t>AA, Hirvonen</w:t>
      </w:r>
      <w:r w:rsidRPr="00152926">
        <w:rPr>
          <w:rFonts w:ascii="Times New Roman" w:hAnsi="Times New Roman"/>
          <w:sz w:val="24"/>
          <w:szCs w:val="24"/>
        </w:rPr>
        <w:t xml:space="preserve"> P,</w:t>
      </w:r>
      <w:r w:rsidR="009972AB">
        <w:rPr>
          <w:rFonts w:ascii="Times New Roman" w:hAnsi="Times New Roman"/>
          <w:sz w:val="24"/>
          <w:szCs w:val="24"/>
        </w:rPr>
        <w:t xml:space="preserve"> </w:t>
      </w:r>
      <w:r w:rsidRPr="00152926">
        <w:rPr>
          <w:rFonts w:ascii="Times New Roman" w:hAnsi="Times New Roman"/>
          <w:sz w:val="24"/>
          <w:szCs w:val="24"/>
        </w:rPr>
        <w:t>Saarela J,</w:t>
      </w:r>
      <w:r w:rsidR="009972AB">
        <w:rPr>
          <w:rFonts w:ascii="Times New Roman" w:hAnsi="Times New Roman"/>
          <w:sz w:val="24"/>
          <w:szCs w:val="24"/>
        </w:rPr>
        <w:t xml:space="preserve"> </w:t>
      </w:r>
      <w:r w:rsidRPr="00152926">
        <w:rPr>
          <w:rFonts w:ascii="Times New Roman" w:hAnsi="Times New Roman"/>
          <w:sz w:val="24"/>
          <w:szCs w:val="24"/>
        </w:rPr>
        <w:t>Hulmi JJ,</w:t>
      </w:r>
      <w:r w:rsidR="009972AB">
        <w:rPr>
          <w:rFonts w:ascii="Times New Roman" w:hAnsi="Times New Roman"/>
          <w:sz w:val="24"/>
          <w:szCs w:val="24"/>
        </w:rPr>
        <w:t xml:space="preserve"> </w:t>
      </w:r>
      <w:r w:rsidRPr="00152926">
        <w:rPr>
          <w:rFonts w:ascii="Times New Roman" w:hAnsi="Times New Roman"/>
          <w:sz w:val="24"/>
          <w:szCs w:val="24"/>
        </w:rPr>
        <w:t xml:space="preserve">Hoffman JR, Stout JR 2013. Effect of sodium bicarbonate and beta-alanine supplementation on maximal sprint swimming, </w:t>
      </w:r>
      <w:r w:rsidRPr="00152926">
        <w:rPr>
          <w:rFonts w:ascii="Times New Roman" w:hAnsi="Times New Roman"/>
          <w:i/>
          <w:sz w:val="24"/>
          <w:szCs w:val="24"/>
        </w:rPr>
        <w:t>Journal of the International Society of Sports Nutrition,</w:t>
      </w:r>
      <w:r w:rsidRPr="00152926">
        <w:rPr>
          <w:rFonts w:ascii="Times New Roman" w:hAnsi="Times New Roman"/>
          <w:sz w:val="24"/>
          <w:szCs w:val="24"/>
        </w:rPr>
        <w:t xml:space="preserve"> 1186/1550-2783-10-52.</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Northgraves MJ, Peart DJ, Jordan CA, Vınce RV 2014. Effect of Lactate Supplementatıon and Sodıum Bıcarbonate on 40-km Cyclıng Tıme Trıal Performance, </w:t>
      </w:r>
      <w:r w:rsidRPr="00152926">
        <w:rPr>
          <w:rFonts w:ascii="Times New Roman" w:hAnsi="Times New Roman"/>
          <w:i/>
          <w:sz w:val="24"/>
          <w:szCs w:val="24"/>
        </w:rPr>
        <w:t xml:space="preserve">Journal of Strength and Conditioning Research, </w:t>
      </w:r>
      <w:r w:rsidRPr="00152926">
        <w:rPr>
          <w:rFonts w:ascii="Times New Roman" w:hAnsi="Times New Roman"/>
          <w:sz w:val="24"/>
          <w:szCs w:val="24"/>
        </w:rPr>
        <w:t>28(1)/273–280.</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Requena B, Zabala M, Padial P, Feriche B 2005. Sodium bicarbonate and sodium citrate: ergogenic aids.</w:t>
      </w:r>
      <w:r w:rsidR="009972AB">
        <w:rPr>
          <w:rFonts w:ascii="Times New Roman" w:hAnsi="Times New Roman"/>
          <w:sz w:val="24"/>
          <w:szCs w:val="24"/>
        </w:rPr>
        <w:t xml:space="preserve"> </w:t>
      </w:r>
      <w:r w:rsidRPr="00152926">
        <w:rPr>
          <w:rFonts w:ascii="Times New Roman" w:hAnsi="Times New Roman"/>
          <w:i/>
          <w:sz w:val="24"/>
          <w:szCs w:val="24"/>
        </w:rPr>
        <w:t>J Strength Cond Res</w:t>
      </w:r>
      <w:r w:rsidRPr="00152926">
        <w:rPr>
          <w:rFonts w:ascii="Times New Roman" w:hAnsi="Times New Roman"/>
          <w:sz w:val="24"/>
          <w:szCs w:val="24"/>
        </w:rPr>
        <w:t>, 19:213-24.</w:t>
      </w:r>
    </w:p>
    <w:p w:rsidR="000B11D2" w:rsidRDefault="000B11D2" w:rsidP="009972AB">
      <w:pPr>
        <w:spacing w:after="0" w:line="360" w:lineRule="auto"/>
        <w:ind w:left="709" w:hanging="709"/>
        <w:jc w:val="both"/>
        <w:rPr>
          <w:rStyle w:val="hps"/>
          <w:rFonts w:ascii="Times New Roman" w:hAnsi="Times New Roman"/>
          <w:sz w:val="24"/>
          <w:szCs w:val="24"/>
        </w:rPr>
      </w:pPr>
      <w:r w:rsidRPr="00152926">
        <w:rPr>
          <w:rStyle w:val="hps"/>
          <w:rFonts w:ascii="Times New Roman" w:hAnsi="Times New Roman"/>
          <w:sz w:val="24"/>
          <w:szCs w:val="24"/>
        </w:rPr>
        <w:t xml:space="preserve">Vaeyens R, Lenoir M, Williams AM, Philippaerts RM 2007. Mechanisms underpinning successful decision making in skilled youth soccer players: an analysis of visual search behaviours. </w:t>
      </w:r>
      <w:r w:rsidRPr="00152926">
        <w:rPr>
          <w:rStyle w:val="hps"/>
          <w:rFonts w:ascii="Times New Roman" w:hAnsi="Times New Roman"/>
          <w:i/>
          <w:sz w:val="24"/>
          <w:szCs w:val="24"/>
        </w:rPr>
        <w:t>J Mot Behav</w:t>
      </w:r>
      <w:r w:rsidRPr="00152926">
        <w:rPr>
          <w:rStyle w:val="hps"/>
          <w:rFonts w:ascii="Times New Roman" w:hAnsi="Times New Roman"/>
          <w:sz w:val="24"/>
          <w:szCs w:val="24"/>
        </w:rPr>
        <w:t>,</w:t>
      </w:r>
      <w:r w:rsidR="009972AB">
        <w:rPr>
          <w:rStyle w:val="hps"/>
          <w:rFonts w:ascii="Times New Roman" w:hAnsi="Times New Roman"/>
          <w:sz w:val="24"/>
          <w:szCs w:val="24"/>
        </w:rPr>
        <w:t xml:space="preserve"> </w:t>
      </w:r>
      <w:r w:rsidRPr="00152926">
        <w:rPr>
          <w:rStyle w:val="hps"/>
          <w:rFonts w:ascii="Times New Roman" w:hAnsi="Times New Roman"/>
          <w:sz w:val="24"/>
          <w:szCs w:val="24"/>
        </w:rPr>
        <w:t>39:396-08.</w:t>
      </w:r>
    </w:p>
    <w:p w:rsidR="000B11D2"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lastRenderedPageBreak/>
        <w:t xml:space="preserve">Verbıtsky O, Mızrahı J, Levın M, Isakov E 1997. Effect of ingested sodium bicarbonate on muscle force, fatigue, and recovery, </w:t>
      </w:r>
      <w:r w:rsidRPr="00152926">
        <w:rPr>
          <w:rFonts w:ascii="Times New Roman" w:hAnsi="Times New Roman"/>
          <w:i/>
          <w:sz w:val="24"/>
          <w:szCs w:val="24"/>
        </w:rPr>
        <w:t>Journal of Applied Physiology Published</w:t>
      </w:r>
      <w:r w:rsidRPr="00152926">
        <w:rPr>
          <w:rFonts w:ascii="Times New Roman" w:hAnsi="Times New Roman"/>
          <w:sz w:val="24"/>
          <w:szCs w:val="24"/>
        </w:rPr>
        <w:t>, Vol. 83no. 333-337.</w:t>
      </w:r>
    </w:p>
    <w:p w:rsidR="000B11D2" w:rsidRDefault="000B11D2" w:rsidP="009972AB">
      <w:pPr>
        <w:spacing w:after="0" w:line="360" w:lineRule="auto"/>
        <w:ind w:left="709" w:hanging="709"/>
        <w:jc w:val="both"/>
        <w:rPr>
          <w:rStyle w:val="hps"/>
          <w:rFonts w:ascii="Times New Roman" w:hAnsi="Times New Roman"/>
          <w:sz w:val="24"/>
          <w:szCs w:val="24"/>
        </w:rPr>
      </w:pPr>
      <w:r w:rsidRPr="00152926">
        <w:rPr>
          <w:rStyle w:val="hps"/>
          <w:rFonts w:ascii="Times New Roman" w:hAnsi="Times New Roman"/>
          <w:sz w:val="24"/>
          <w:szCs w:val="24"/>
        </w:rPr>
        <w:t xml:space="preserve">Wu C, Shih M, Yang C, Huang M, Chang C 2010. Sodium bicarbonate supplementation prevents skilled tennis performance decline after a simulated match.  </w:t>
      </w:r>
      <w:r w:rsidRPr="00152926">
        <w:rPr>
          <w:rStyle w:val="hps"/>
          <w:rFonts w:ascii="Times New Roman" w:hAnsi="Times New Roman"/>
          <w:i/>
          <w:sz w:val="24"/>
          <w:szCs w:val="24"/>
        </w:rPr>
        <w:t>J IntSoc Sports Nutr</w:t>
      </w:r>
      <w:r w:rsidRPr="00152926">
        <w:rPr>
          <w:rStyle w:val="hps"/>
          <w:rFonts w:ascii="Times New Roman" w:hAnsi="Times New Roman"/>
          <w:sz w:val="24"/>
          <w:szCs w:val="24"/>
        </w:rPr>
        <w:t>, 7: 33.</w:t>
      </w:r>
    </w:p>
    <w:p w:rsidR="000B11D2" w:rsidRPr="00152926" w:rsidRDefault="000B11D2" w:rsidP="009972AB">
      <w:pPr>
        <w:spacing w:after="0" w:line="360" w:lineRule="auto"/>
        <w:ind w:left="709" w:hanging="709"/>
        <w:jc w:val="both"/>
        <w:rPr>
          <w:rFonts w:ascii="Times New Roman" w:hAnsi="Times New Roman"/>
          <w:sz w:val="24"/>
          <w:szCs w:val="24"/>
        </w:rPr>
      </w:pPr>
      <w:r w:rsidRPr="00152926">
        <w:rPr>
          <w:rFonts w:ascii="Times New Roman" w:hAnsi="Times New Roman"/>
          <w:sz w:val="24"/>
          <w:szCs w:val="24"/>
        </w:rPr>
        <w:t xml:space="preserve">Zajac A, Cholewa J, Poprzecki S, Waskiewicz Z, Langfort J 2009. Effects of sodium bicarbonate ingestion on swim performance in youth athletes, </w:t>
      </w:r>
      <w:r w:rsidRPr="00152926">
        <w:rPr>
          <w:rFonts w:ascii="Times New Roman" w:hAnsi="Times New Roman"/>
          <w:i/>
          <w:sz w:val="24"/>
          <w:szCs w:val="24"/>
        </w:rPr>
        <w:t>Journal of Sports Science and Medicine</w:t>
      </w:r>
      <w:r w:rsidRPr="00152926">
        <w:rPr>
          <w:rFonts w:ascii="Times New Roman" w:hAnsi="Times New Roman"/>
          <w:sz w:val="24"/>
          <w:szCs w:val="24"/>
        </w:rPr>
        <w:t>, 8; 45-50.</w:t>
      </w:r>
    </w:p>
    <w:p w:rsidR="00B411E3" w:rsidRPr="00F838BF" w:rsidRDefault="00B411E3">
      <w:pPr>
        <w:pStyle w:val="ListParagraph"/>
        <w:spacing w:before="120" w:after="120" w:line="360" w:lineRule="auto"/>
        <w:ind w:left="1080"/>
      </w:pPr>
    </w:p>
    <w:p w:rsidR="00B411E3" w:rsidRPr="00F838BF" w:rsidRDefault="00B411E3"/>
    <w:sectPr w:rsidR="00B411E3" w:rsidRPr="00F838BF" w:rsidSect="00152926">
      <w:pgSz w:w="11906" w:h="16838"/>
      <w:pgMar w:top="1440" w:right="1440" w:bottom="1440" w:left="1440" w:header="708" w:footer="708" w:gutter="0"/>
      <w:cols w:sep="1"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33D" w:rsidRDefault="00C0633D" w:rsidP="00E61095">
      <w:pPr>
        <w:spacing w:after="0" w:line="240" w:lineRule="auto"/>
      </w:pPr>
      <w:r>
        <w:separator/>
      </w:r>
    </w:p>
  </w:endnote>
  <w:endnote w:type="continuationSeparator" w:id="0">
    <w:p w:rsidR="00C0633D" w:rsidRDefault="00C0633D" w:rsidP="00E6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33D" w:rsidRDefault="00C0633D" w:rsidP="00E61095">
      <w:pPr>
        <w:spacing w:after="0" w:line="240" w:lineRule="auto"/>
      </w:pPr>
      <w:r>
        <w:separator/>
      </w:r>
    </w:p>
  </w:footnote>
  <w:footnote w:type="continuationSeparator" w:id="0">
    <w:p w:rsidR="00C0633D" w:rsidRDefault="00C0633D" w:rsidP="00E610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7AAB"/>
    <w:multiLevelType w:val="hybridMultilevel"/>
    <w:tmpl w:val="99D28EE8"/>
    <w:lvl w:ilvl="0" w:tplc="106E98DC">
      <w:start w:val="1"/>
      <w:numFmt w:val="decimal"/>
      <w:lvlText w:val="%1."/>
      <w:lvlJc w:val="left"/>
      <w:pPr>
        <w:ind w:left="720" w:hanging="360"/>
      </w:pPr>
    </w:lvl>
    <w:lvl w:ilvl="1" w:tplc="CC9E53EE">
      <w:start w:val="1"/>
      <w:numFmt w:val="lowerLetter"/>
      <w:lvlText w:val="%2."/>
      <w:lvlJc w:val="left"/>
      <w:pPr>
        <w:ind w:left="1440" w:hanging="360"/>
      </w:pPr>
    </w:lvl>
    <w:lvl w:ilvl="2" w:tplc="46520A40">
      <w:start w:val="1"/>
      <w:numFmt w:val="lowerRoman"/>
      <w:lvlText w:val="%3."/>
      <w:lvlJc w:val="right"/>
      <w:pPr>
        <w:ind w:left="2160" w:hanging="180"/>
      </w:pPr>
    </w:lvl>
    <w:lvl w:ilvl="3" w:tplc="A37AF4E0">
      <w:start w:val="1"/>
      <w:numFmt w:val="decimal"/>
      <w:lvlText w:val="%4."/>
      <w:lvlJc w:val="left"/>
      <w:pPr>
        <w:ind w:left="2880" w:hanging="360"/>
      </w:pPr>
    </w:lvl>
    <w:lvl w:ilvl="4" w:tplc="EF64810C">
      <w:start w:val="1"/>
      <w:numFmt w:val="lowerLetter"/>
      <w:lvlText w:val="%5."/>
      <w:lvlJc w:val="left"/>
      <w:pPr>
        <w:ind w:left="3600" w:hanging="360"/>
      </w:pPr>
    </w:lvl>
    <w:lvl w:ilvl="5" w:tplc="07DE1B40">
      <w:start w:val="1"/>
      <w:numFmt w:val="lowerRoman"/>
      <w:lvlText w:val="%6."/>
      <w:lvlJc w:val="right"/>
      <w:pPr>
        <w:ind w:left="4320" w:hanging="180"/>
      </w:pPr>
    </w:lvl>
    <w:lvl w:ilvl="6" w:tplc="D84A3440">
      <w:start w:val="1"/>
      <w:numFmt w:val="decimal"/>
      <w:lvlText w:val="%7."/>
      <w:lvlJc w:val="left"/>
      <w:pPr>
        <w:ind w:left="5040" w:hanging="360"/>
      </w:pPr>
    </w:lvl>
    <w:lvl w:ilvl="7" w:tplc="D988B60C">
      <w:start w:val="1"/>
      <w:numFmt w:val="lowerLetter"/>
      <w:lvlText w:val="%8."/>
      <w:lvlJc w:val="left"/>
      <w:pPr>
        <w:ind w:left="5760" w:hanging="360"/>
      </w:pPr>
    </w:lvl>
    <w:lvl w:ilvl="8" w:tplc="79CC2B48">
      <w:start w:val="1"/>
      <w:numFmt w:val="lowerRoman"/>
      <w:lvlText w:val="%9."/>
      <w:lvlJc w:val="right"/>
      <w:pPr>
        <w:ind w:left="6480" w:hanging="180"/>
      </w:pPr>
    </w:lvl>
  </w:abstractNum>
  <w:abstractNum w:abstractNumId="1">
    <w:nsid w:val="23F23A0A"/>
    <w:multiLevelType w:val="hybridMultilevel"/>
    <w:tmpl w:val="CD76B0E4"/>
    <w:lvl w:ilvl="0" w:tplc="231684CE">
      <w:start w:val="1"/>
      <w:numFmt w:val="decimal"/>
      <w:lvlText w:val="%1."/>
      <w:lvlJc w:val="left"/>
      <w:pPr>
        <w:ind w:left="1080" w:hanging="360"/>
      </w:pPr>
    </w:lvl>
    <w:lvl w:ilvl="1" w:tplc="4CB8C256">
      <w:start w:val="1"/>
      <w:numFmt w:val="lowerLetter"/>
      <w:lvlText w:val="%2."/>
      <w:lvlJc w:val="left"/>
      <w:pPr>
        <w:ind w:left="1800" w:hanging="360"/>
      </w:pPr>
    </w:lvl>
    <w:lvl w:ilvl="2" w:tplc="EBAE2158">
      <w:start w:val="1"/>
      <w:numFmt w:val="lowerRoman"/>
      <w:lvlText w:val="%3."/>
      <w:lvlJc w:val="right"/>
      <w:pPr>
        <w:ind w:left="2520" w:hanging="180"/>
      </w:pPr>
    </w:lvl>
    <w:lvl w:ilvl="3" w:tplc="7158E032">
      <w:start w:val="1"/>
      <w:numFmt w:val="decimal"/>
      <w:lvlText w:val="%4."/>
      <w:lvlJc w:val="left"/>
      <w:pPr>
        <w:ind w:left="3240" w:hanging="360"/>
      </w:pPr>
    </w:lvl>
    <w:lvl w:ilvl="4" w:tplc="887433C2">
      <w:start w:val="1"/>
      <w:numFmt w:val="lowerLetter"/>
      <w:lvlText w:val="%5."/>
      <w:lvlJc w:val="left"/>
      <w:pPr>
        <w:ind w:left="3960" w:hanging="360"/>
      </w:pPr>
    </w:lvl>
    <w:lvl w:ilvl="5" w:tplc="189A3C1E">
      <w:start w:val="1"/>
      <w:numFmt w:val="lowerRoman"/>
      <w:lvlText w:val="%6."/>
      <w:lvlJc w:val="right"/>
      <w:pPr>
        <w:ind w:left="4680" w:hanging="180"/>
      </w:pPr>
    </w:lvl>
    <w:lvl w:ilvl="6" w:tplc="D1CC12F6">
      <w:start w:val="1"/>
      <w:numFmt w:val="decimal"/>
      <w:lvlText w:val="%7."/>
      <w:lvlJc w:val="left"/>
      <w:pPr>
        <w:ind w:left="5400" w:hanging="360"/>
      </w:pPr>
    </w:lvl>
    <w:lvl w:ilvl="7" w:tplc="CE342948">
      <w:start w:val="1"/>
      <w:numFmt w:val="lowerLetter"/>
      <w:lvlText w:val="%8."/>
      <w:lvlJc w:val="left"/>
      <w:pPr>
        <w:ind w:left="6120" w:hanging="360"/>
      </w:pPr>
    </w:lvl>
    <w:lvl w:ilvl="8" w:tplc="3BC8EB10">
      <w:start w:val="1"/>
      <w:numFmt w:val="lowerRoman"/>
      <w:lvlText w:val="%9."/>
      <w:lvlJc w:val="right"/>
      <w:pPr>
        <w:ind w:left="6840" w:hanging="180"/>
      </w:pPr>
    </w:lvl>
  </w:abstractNum>
  <w:abstractNum w:abstractNumId="2">
    <w:nsid w:val="31442E2B"/>
    <w:multiLevelType w:val="hybridMultilevel"/>
    <w:tmpl w:val="7FFFFFFF"/>
    <w:lvl w:ilvl="0" w:tplc="04D6F546">
      <w:start w:val="1"/>
      <w:numFmt w:val="decimal"/>
      <w:lvlText w:val="%1."/>
      <w:lvlJc w:val="left"/>
      <w:pPr>
        <w:ind w:left="1440" w:hanging="360"/>
      </w:pPr>
    </w:lvl>
    <w:lvl w:ilvl="1" w:tplc="19147548">
      <w:start w:val="1"/>
      <w:numFmt w:val="lowerLetter"/>
      <w:lvlText w:val="%2."/>
      <w:lvlJc w:val="left"/>
      <w:pPr>
        <w:ind w:left="2160" w:hanging="360"/>
      </w:pPr>
    </w:lvl>
    <w:lvl w:ilvl="2" w:tplc="BED8142C">
      <w:start w:val="1"/>
      <w:numFmt w:val="lowerRoman"/>
      <w:lvlText w:val="%3."/>
      <w:lvlJc w:val="right"/>
      <w:pPr>
        <w:ind w:left="2880" w:hanging="180"/>
      </w:pPr>
    </w:lvl>
    <w:lvl w:ilvl="3" w:tplc="4A2E5B78">
      <w:start w:val="1"/>
      <w:numFmt w:val="decimal"/>
      <w:lvlText w:val="%4."/>
      <w:lvlJc w:val="left"/>
      <w:pPr>
        <w:ind w:left="3600" w:hanging="360"/>
      </w:pPr>
    </w:lvl>
    <w:lvl w:ilvl="4" w:tplc="64265B0E">
      <w:start w:val="1"/>
      <w:numFmt w:val="lowerLetter"/>
      <w:lvlText w:val="%5."/>
      <w:lvlJc w:val="left"/>
      <w:pPr>
        <w:ind w:left="4320" w:hanging="360"/>
      </w:pPr>
    </w:lvl>
    <w:lvl w:ilvl="5" w:tplc="9572D244">
      <w:start w:val="1"/>
      <w:numFmt w:val="lowerRoman"/>
      <w:lvlText w:val="%6."/>
      <w:lvlJc w:val="right"/>
      <w:pPr>
        <w:ind w:left="5040" w:hanging="180"/>
      </w:pPr>
    </w:lvl>
    <w:lvl w:ilvl="6" w:tplc="22A6B86C">
      <w:start w:val="1"/>
      <w:numFmt w:val="decimal"/>
      <w:lvlText w:val="%7."/>
      <w:lvlJc w:val="left"/>
      <w:pPr>
        <w:ind w:left="5760" w:hanging="360"/>
      </w:pPr>
    </w:lvl>
    <w:lvl w:ilvl="7" w:tplc="BCFCB9FA">
      <w:start w:val="1"/>
      <w:numFmt w:val="lowerLetter"/>
      <w:lvlText w:val="%8."/>
      <w:lvlJc w:val="left"/>
      <w:pPr>
        <w:ind w:left="6480" w:hanging="360"/>
      </w:pPr>
    </w:lvl>
    <w:lvl w:ilvl="8" w:tplc="5B66B91A">
      <w:start w:val="1"/>
      <w:numFmt w:val="lowerRoman"/>
      <w:lvlText w:val="%9."/>
      <w:lvlJc w:val="right"/>
      <w:pPr>
        <w:ind w:left="7200" w:hanging="180"/>
      </w:pPr>
    </w:lvl>
  </w:abstractNum>
  <w:abstractNum w:abstractNumId="3">
    <w:nsid w:val="5D141FE0"/>
    <w:multiLevelType w:val="hybridMultilevel"/>
    <w:tmpl w:val="8C10AD24"/>
    <w:lvl w:ilvl="0" w:tplc="2FB45C66">
      <w:start w:val="1"/>
      <w:numFmt w:val="decimal"/>
      <w:lvlText w:val="%1."/>
      <w:lvlJc w:val="left"/>
      <w:pPr>
        <w:ind w:left="720" w:hanging="360"/>
      </w:pPr>
    </w:lvl>
    <w:lvl w:ilvl="1" w:tplc="300CA54A">
      <w:start w:val="1"/>
      <w:numFmt w:val="lowerLetter"/>
      <w:lvlText w:val="%2."/>
      <w:lvlJc w:val="left"/>
      <w:pPr>
        <w:ind w:left="1440" w:hanging="360"/>
      </w:pPr>
    </w:lvl>
    <w:lvl w:ilvl="2" w:tplc="9F3C3814">
      <w:start w:val="1"/>
      <w:numFmt w:val="lowerRoman"/>
      <w:lvlText w:val="%3."/>
      <w:lvlJc w:val="right"/>
      <w:pPr>
        <w:ind w:left="2160" w:hanging="180"/>
      </w:pPr>
    </w:lvl>
    <w:lvl w:ilvl="3" w:tplc="A6D2742A">
      <w:start w:val="1"/>
      <w:numFmt w:val="decimal"/>
      <w:lvlText w:val="%4."/>
      <w:lvlJc w:val="left"/>
      <w:pPr>
        <w:ind w:left="2880" w:hanging="360"/>
      </w:pPr>
    </w:lvl>
    <w:lvl w:ilvl="4" w:tplc="DEF2864A">
      <w:start w:val="1"/>
      <w:numFmt w:val="lowerLetter"/>
      <w:lvlText w:val="%5."/>
      <w:lvlJc w:val="left"/>
      <w:pPr>
        <w:ind w:left="3600" w:hanging="360"/>
      </w:pPr>
    </w:lvl>
    <w:lvl w:ilvl="5" w:tplc="3E280ED2">
      <w:start w:val="1"/>
      <w:numFmt w:val="lowerRoman"/>
      <w:lvlText w:val="%6."/>
      <w:lvlJc w:val="right"/>
      <w:pPr>
        <w:ind w:left="4320" w:hanging="180"/>
      </w:pPr>
    </w:lvl>
    <w:lvl w:ilvl="6" w:tplc="CCEC0D74">
      <w:start w:val="1"/>
      <w:numFmt w:val="decimal"/>
      <w:lvlText w:val="%7."/>
      <w:lvlJc w:val="left"/>
      <w:pPr>
        <w:ind w:left="5040" w:hanging="360"/>
      </w:pPr>
    </w:lvl>
    <w:lvl w:ilvl="7" w:tplc="9BA6C264">
      <w:start w:val="1"/>
      <w:numFmt w:val="lowerLetter"/>
      <w:lvlText w:val="%8."/>
      <w:lvlJc w:val="left"/>
      <w:pPr>
        <w:ind w:left="5760" w:hanging="360"/>
      </w:pPr>
    </w:lvl>
    <w:lvl w:ilvl="8" w:tplc="040467B6">
      <w:start w:val="1"/>
      <w:numFmt w:val="lowerRoman"/>
      <w:lvlText w:val="%9."/>
      <w:lvlJc w:val="right"/>
      <w:pPr>
        <w:ind w:left="6480" w:hanging="180"/>
      </w:pPr>
    </w:lvl>
  </w:abstractNum>
  <w:abstractNum w:abstractNumId="4">
    <w:nsid w:val="62983D32"/>
    <w:multiLevelType w:val="hybridMultilevel"/>
    <w:tmpl w:val="BFF235D2"/>
    <w:lvl w:ilvl="0" w:tplc="2B18B2BC">
      <w:start w:val="1"/>
      <w:numFmt w:val="decimal"/>
      <w:lvlText w:val="%1."/>
      <w:lvlJc w:val="left"/>
      <w:pPr>
        <w:ind w:left="720" w:hanging="360"/>
      </w:pPr>
    </w:lvl>
    <w:lvl w:ilvl="1" w:tplc="54E8B628">
      <w:start w:val="1"/>
      <w:numFmt w:val="lowerLetter"/>
      <w:lvlText w:val="%2."/>
      <w:lvlJc w:val="left"/>
      <w:pPr>
        <w:ind w:left="1440" w:hanging="360"/>
      </w:pPr>
    </w:lvl>
    <w:lvl w:ilvl="2" w:tplc="8DC07A14">
      <w:start w:val="1"/>
      <w:numFmt w:val="lowerRoman"/>
      <w:lvlText w:val="%3."/>
      <w:lvlJc w:val="right"/>
      <w:pPr>
        <w:ind w:left="2160" w:hanging="180"/>
      </w:pPr>
    </w:lvl>
    <w:lvl w:ilvl="3" w:tplc="B366C5A8">
      <w:start w:val="1"/>
      <w:numFmt w:val="decimal"/>
      <w:lvlText w:val="%4."/>
      <w:lvlJc w:val="left"/>
      <w:pPr>
        <w:ind w:left="2880" w:hanging="360"/>
      </w:pPr>
    </w:lvl>
    <w:lvl w:ilvl="4" w:tplc="5BAE7680">
      <w:start w:val="1"/>
      <w:numFmt w:val="lowerLetter"/>
      <w:lvlText w:val="%5."/>
      <w:lvlJc w:val="left"/>
      <w:pPr>
        <w:ind w:left="3600" w:hanging="360"/>
      </w:pPr>
    </w:lvl>
    <w:lvl w:ilvl="5" w:tplc="9FF28B0A">
      <w:start w:val="1"/>
      <w:numFmt w:val="lowerRoman"/>
      <w:lvlText w:val="%6."/>
      <w:lvlJc w:val="right"/>
      <w:pPr>
        <w:ind w:left="4320" w:hanging="180"/>
      </w:pPr>
    </w:lvl>
    <w:lvl w:ilvl="6" w:tplc="8490FBEC">
      <w:start w:val="1"/>
      <w:numFmt w:val="decimal"/>
      <w:lvlText w:val="%7."/>
      <w:lvlJc w:val="left"/>
      <w:pPr>
        <w:ind w:left="5040" w:hanging="360"/>
      </w:pPr>
    </w:lvl>
    <w:lvl w:ilvl="7" w:tplc="19D667F0">
      <w:start w:val="1"/>
      <w:numFmt w:val="lowerLetter"/>
      <w:lvlText w:val="%8."/>
      <w:lvlJc w:val="left"/>
      <w:pPr>
        <w:ind w:left="5760" w:hanging="360"/>
      </w:pPr>
    </w:lvl>
    <w:lvl w:ilvl="8" w:tplc="C2D0615E">
      <w:start w:val="1"/>
      <w:numFmt w:val="lowerRoman"/>
      <w:lvlText w:val="%9."/>
      <w:lvlJc w:val="right"/>
      <w:pPr>
        <w:ind w:left="6480" w:hanging="180"/>
      </w:pPr>
    </w:lvl>
  </w:abstractNum>
  <w:abstractNum w:abstractNumId="5">
    <w:nsid w:val="71646477"/>
    <w:multiLevelType w:val="hybridMultilevel"/>
    <w:tmpl w:val="DB62B830"/>
    <w:lvl w:ilvl="0" w:tplc="E2AECB62">
      <w:start w:val="1"/>
      <w:numFmt w:val="decimal"/>
      <w:lvlText w:val="%1."/>
      <w:lvlJc w:val="left"/>
      <w:pPr>
        <w:ind w:left="720" w:hanging="360"/>
      </w:pPr>
    </w:lvl>
    <w:lvl w:ilvl="1" w:tplc="FE1ADDB2">
      <w:start w:val="1"/>
      <w:numFmt w:val="lowerLetter"/>
      <w:lvlText w:val="%2."/>
      <w:lvlJc w:val="left"/>
      <w:pPr>
        <w:ind w:left="1440" w:hanging="360"/>
      </w:pPr>
    </w:lvl>
    <w:lvl w:ilvl="2" w:tplc="B2723BE0">
      <w:start w:val="1"/>
      <w:numFmt w:val="lowerRoman"/>
      <w:lvlText w:val="%3."/>
      <w:lvlJc w:val="right"/>
      <w:pPr>
        <w:ind w:left="2160" w:hanging="180"/>
      </w:pPr>
    </w:lvl>
    <w:lvl w:ilvl="3" w:tplc="64488F38">
      <w:start w:val="1"/>
      <w:numFmt w:val="decimal"/>
      <w:lvlText w:val="%4."/>
      <w:lvlJc w:val="left"/>
      <w:pPr>
        <w:ind w:left="2880" w:hanging="360"/>
      </w:pPr>
    </w:lvl>
    <w:lvl w:ilvl="4" w:tplc="D28E2566">
      <w:start w:val="1"/>
      <w:numFmt w:val="lowerLetter"/>
      <w:lvlText w:val="%5."/>
      <w:lvlJc w:val="left"/>
      <w:pPr>
        <w:ind w:left="3600" w:hanging="360"/>
      </w:pPr>
    </w:lvl>
    <w:lvl w:ilvl="5" w:tplc="016E54E8">
      <w:start w:val="1"/>
      <w:numFmt w:val="lowerRoman"/>
      <w:lvlText w:val="%6."/>
      <w:lvlJc w:val="right"/>
      <w:pPr>
        <w:ind w:left="4320" w:hanging="180"/>
      </w:pPr>
    </w:lvl>
    <w:lvl w:ilvl="6" w:tplc="A40CEC2E">
      <w:start w:val="1"/>
      <w:numFmt w:val="decimal"/>
      <w:lvlText w:val="%7."/>
      <w:lvlJc w:val="left"/>
      <w:pPr>
        <w:ind w:left="5040" w:hanging="360"/>
      </w:pPr>
    </w:lvl>
    <w:lvl w:ilvl="7" w:tplc="29BEDC2E">
      <w:start w:val="1"/>
      <w:numFmt w:val="lowerLetter"/>
      <w:lvlText w:val="%8."/>
      <w:lvlJc w:val="left"/>
      <w:pPr>
        <w:ind w:left="5760" w:hanging="360"/>
      </w:pPr>
    </w:lvl>
    <w:lvl w:ilvl="8" w:tplc="611E5018">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9C"/>
    <w:rsid w:val="00004485"/>
    <w:rsid w:val="00005B50"/>
    <w:rsid w:val="00006401"/>
    <w:rsid w:val="000407B1"/>
    <w:rsid w:val="00042F69"/>
    <w:rsid w:val="00045F73"/>
    <w:rsid w:val="00047F91"/>
    <w:rsid w:val="00085954"/>
    <w:rsid w:val="000908A0"/>
    <w:rsid w:val="00095CAD"/>
    <w:rsid w:val="000A5AB1"/>
    <w:rsid w:val="000B11D2"/>
    <w:rsid w:val="000D1FDB"/>
    <w:rsid w:val="000F20E8"/>
    <w:rsid w:val="000F5565"/>
    <w:rsid w:val="00101481"/>
    <w:rsid w:val="00115A40"/>
    <w:rsid w:val="001233EB"/>
    <w:rsid w:val="00125D7D"/>
    <w:rsid w:val="00135154"/>
    <w:rsid w:val="001405D1"/>
    <w:rsid w:val="001438FA"/>
    <w:rsid w:val="00146F4D"/>
    <w:rsid w:val="00152926"/>
    <w:rsid w:val="0016701E"/>
    <w:rsid w:val="0016798A"/>
    <w:rsid w:val="00185283"/>
    <w:rsid w:val="00190F7A"/>
    <w:rsid w:val="00193F3D"/>
    <w:rsid w:val="00197805"/>
    <w:rsid w:val="001C4511"/>
    <w:rsid w:val="001C52D2"/>
    <w:rsid w:val="001D0369"/>
    <w:rsid w:val="001D6773"/>
    <w:rsid w:val="001E1F26"/>
    <w:rsid w:val="002331B9"/>
    <w:rsid w:val="00235A87"/>
    <w:rsid w:val="00245406"/>
    <w:rsid w:val="0024712C"/>
    <w:rsid w:val="00247242"/>
    <w:rsid w:val="002526E3"/>
    <w:rsid w:val="00270457"/>
    <w:rsid w:val="002922A0"/>
    <w:rsid w:val="002A1929"/>
    <w:rsid w:val="002B2837"/>
    <w:rsid w:val="002B45AF"/>
    <w:rsid w:val="002C0DBD"/>
    <w:rsid w:val="002C3273"/>
    <w:rsid w:val="002D605D"/>
    <w:rsid w:val="002F393F"/>
    <w:rsid w:val="00305439"/>
    <w:rsid w:val="00305DF5"/>
    <w:rsid w:val="00320C63"/>
    <w:rsid w:val="00322954"/>
    <w:rsid w:val="003247CF"/>
    <w:rsid w:val="00324FF0"/>
    <w:rsid w:val="00333063"/>
    <w:rsid w:val="003416A9"/>
    <w:rsid w:val="00347446"/>
    <w:rsid w:val="00347C43"/>
    <w:rsid w:val="00376A65"/>
    <w:rsid w:val="003824FC"/>
    <w:rsid w:val="003A7786"/>
    <w:rsid w:val="003E0B98"/>
    <w:rsid w:val="003E62EE"/>
    <w:rsid w:val="003E6EBF"/>
    <w:rsid w:val="004324A6"/>
    <w:rsid w:val="004343C4"/>
    <w:rsid w:val="004420BD"/>
    <w:rsid w:val="004431B2"/>
    <w:rsid w:val="00443A86"/>
    <w:rsid w:val="00456C6B"/>
    <w:rsid w:val="00464788"/>
    <w:rsid w:val="0046549E"/>
    <w:rsid w:val="004812AD"/>
    <w:rsid w:val="00483797"/>
    <w:rsid w:val="00483E4E"/>
    <w:rsid w:val="00485B6D"/>
    <w:rsid w:val="0049654E"/>
    <w:rsid w:val="004A306E"/>
    <w:rsid w:val="004A5776"/>
    <w:rsid w:val="004B243C"/>
    <w:rsid w:val="004C397B"/>
    <w:rsid w:val="004D046A"/>
    <w:rsid w:val="004D43F8"/>
    <w:rsid w:val="004D7C18"/>
    <w:rsid w:val="00500A13"/>
    <w:rsid w:val="005124BA"/>
    <w:rsid w:val="0051545C"/>
    <w:rsid w:val="00532593"/>
    <w:rsid w:val="0053525B"/>
    <w:rsid w:val="005421DD"/>
    <w:rsid w:val="00546AE6"/>
    <w:rsid w:val="00572A61"/>
    <w:rsid w:val="005764E2"/>
    <w:rsid w:val="005906DC"/>
    <w:rsid w:val="0059218D"/>
    <w:rsid w:val="00594BFA"/>
    <w:rsid w:val="005B48ED"/>
    <w:rsid w:val="005C031F"/>
    <w:rsid w:val="005C1098"/>
    <w:rsid w:val="005F4A10"/>
    <w:rsid w:val="005F55A1"/>
    <w:rsid w:val="005F5E72"/>
    <w:rsid w:val="006004C3"/>
    <w:rsid w:val="0060668D"/>
    <w:rsid w:val="00607397"/>
    <w:rsid w:val="0062196E"/>
    <w:rsid w:val="00624784"/>
    <w:rsid w:val="00630DDD"/>
    <w:rsid w:val="00636E25"/>
    <w:rsid w:val="00641A05"/>
    <w:rsid w:val="00650E66"/>
    <w:rsid w:val="00653DAD"/>
    <w:rsid w:val="00656EED"/>
    <w:rsid w:val="00663EC2"/>
    <w:rsid w:val="00666BD5"/>
    <w:rsid w:val="00670395"/>
    <w:rsid w:val="006727D1"/>
    <w:rsid w:val="00685DD9"/>
    <w:rsid w:val="00687813"/>
    <w:rsid w:val="006954CC"/>
    <w:rsid w:val="00695FC5"/>
    <w:rsid w:val="006A2FB8"/>
    <w:rsid w:val="006B60F2"/>
    <w:rsid w:val="006C5E8F"/>
    <w:rsid w:val="006C79CB"/>
    <w:rsid w:val="006D21A3"/>
    <w:rsid w:val="006E11D6"/>
    <w:rsid w:val="006E1903"/>
    <w:rsid w:val="006E7921"/>
    <w:rsid w:val="006F2E09"/>
    <w:rsid w:val="006F634D"/>
    <w:rsid w:val="00700964"/>
    <w:rsid w:val="0071142A"/>
    <w:rsid w:val="007125F8"/>
    <w:rsid w:val="007135A1"/>
    <w:rsid w:val="007141D8"/>
    <w:rsid w:val="0072512E"/>
    <w:rsid w:val="007438B3"/>
    <w:rsid w:val="00746A82"/>
    <w:rsid w:val="00750508"/>
    <w:rsid w:val="00752187"/>
    <w:rsid w:val="00752988"/>
    <w:rsid w:val="00761E47"/>
    <w:rsid w:val="007A79C6"/>
    <w:rsid w:val="007B4570"/>
    <w:rsid w:val="007B68A8"/>
    <w:rsid w:val="007C3693"/>
    <w:rsid w:val="007C78AF"/>
    <w:rsid w:val="007D12CB"/>
    <w:rsid w:val="007E2408"/>
    <w:rsid w:val="00804FB3"/>
    <w:rsid w:val="00806C81"/>
    <w:rsid w:val="008143C1"/>
    <w:rsid w:val="00814404"/>
    <w:rsid w:val="00820D4F"/>
    <w:rsid w:val="00831AC6"/>
    <w:rsid w:val="00834270"/>
    <w:rsid w:val="00837ED5"/>
    <w:rsid w:val="00840F88"/>
    <w:rsid w:val="008510AB"/>
    <w:rsid w:val="00860F9D"/>
    <w:rsid w:val="008628A1"/>
    <w:rsid w:val="00876384"/>
    <w:rsid w:val="00877CAA"/>
    <w:rsid w:val="00890F40"/>
    <w:rsid w:val="008C51E0"/>
    <w:rsid w:val="008D05AB"/>
    <w:rsid w:val="008E5F89"/>
    <w:rsid w:val="00911762"/>
    <w:rsid w:val="00934FE4"/>
    <w:rsid w:val="00964581"/>
    <w:rsid w:val="009723B3"/>
    <w:rsid w:val="009740BE"/>
    <w:rsid w:val="00975BE6"/>
    <w:rsid w:val="00986B8E"/>
    <w:rsid w:val="00990A4F"/>
    <w:rsid w:val="009912FB"/>
    <w:rsid w:val="00991CD6"/>
    <w:rsid w:val="009945D8"/>
    <w:rsid w:val="009972AB"/>
    <w:rsid w:val="009B638B"/>
    <w:rsid w:val="009C4D5A"/>
    <w:rsid w:val="009C7476"/>
    <w:rsid w:val="009D3620"/>
    <w:rsid w:val="009E3557"/>
    <w:rsid w:val="00A177AE"/>
    <w:rsid w:val="00A2652A"/>
    <w:rsid w:val="00A34700"/>
    <w:rsid w:val="00A363CB"/>
    <w:rsid w:val="00A422F9"/>
    <w:rsid w:val="00A45B96"/>
    <w:rsid w:val="00A5387E"/>
    <w:rsid w:val="00A61729"/>
    <w:rsid w:val="00A70C94"/>
    <w:rsid w:val="00A733B3"/>
    <w:rsid w:val="00A75F32"/>
    <w:rsid w:val="00A76696"/>
    <w:rsid w:val="00A82259"/>
    <w:rsid w:val="00A97F85"/>
    <w:rsid w:val="00AB194C"/>
    <w:rsid w:val="00AB7972"/>
    <w:rsid w:val="00AC3C29"/>
    <w:rsid w:val="00AD5EEF"/>
    <w:rsid w:val="00B022C4"/>
    <w:rsid w:val="00B0289C"/>
    <w:rsid w:val="00B12456"/>
    <w:rsid w:val="00B30E1B"/>
    <w:rsid w:val="00B33965"/>
    <w:rsid w:val="00B340DA"/>
    <w:rsid w:val="00B358A2"/>
    <w:rsid w:val="00B3645C"/>
    <w:rsid w:val="00B411E3"/>
    <w:rsid w:val="00B4504A"/>
    <w:rsid w:val="00B4577B"/>
    <w:rsid w:val="00B517DB"/>
    <w:rsid w:val="00B70565"/>
    <w:rsid w:val="00B81CDC"/>
    <w:rsid w:val="00B828BB"/>
    <w:rsid w:val="00B82B67"/>
    <w:rsid w:val="00B928D2"/>
    <w:rsid w:val="00B96845"/>
    <w:rsid w:val="00BA4B7B"/>
    <w:rsid w:val="00BC384F"/>
    <w:rsid w:val="00BD0F4A"/>
    <w:rsid w:val="00BE617A"/>
    <w:rsid w:val="00BF2605"/>
    <w:rsid w:val="00C03537"/>
    <w:rsid w:val="00C04C77"/>
    <w:rsid w:val="00C0633D"/>
    <w:rsid w:val="00C11D47"/>
    <w:rsid w:val="00C20DF7"/>
    <w:rsid w:val="00C46021"/>
    <w:rsid w:val="00C57C5A"/>
    <w:rsid w:val="00C709BE"/>
    <w:rsid w:val="00C979C1"/>
    <w:rsid w:val="00C97B5E"/>
    <w:rsid w:val="00CA1052"/>
    <w:rsid w:val="00CA1695"/>
    <w:rsid w:val="00CF5362"/>
    <w:rsid w:val="00D2000D"/>
    <w:rsid w:val="00D26172"/>
    <w:rsid w:val="00D26EE4"/>
    <w:rsid w:val="00D34758"/>
    <w:rsid w:val="00D34E75"/>
    <w:rsid w:val="00D457B2"/>
    <w:rsid w:val="00D503A3"/>
    <w:rsid w:val="00D543AE"/>
    <w:rsid w:val="00D55DD9"/>
    <w:rsid w:val="00D60E19"/>
    <w:rsid w:val="00D62540"/>
    <w:rsid w:val="00D910A4"/>
    <w:rsid w:val="00DB2A16"/>
    <w:rsid w:val="00DC0A88"/>
    <w:rsid w:val="00DD15A2"/>
    <w:rsid w:val="00DD49CC"/>
    <w:rsid w:val="00DE4934"/>
    <w:rsid w:val="00E23B66"/>
    <w:rsid w:val="00E31FF0"/>
    <w:rsid w:val="00E417C6"/>
    <w:rsid w:val="00E435EE"/>
    <w:rsid w:val="00E45E00"/>
    <w:rsid w:val="00E51756"/>
    <w:rsid w:val="00E558A3"/>
    <w:rsid w:val="00E61095"/>
    <w:rsid w:val="00E751A6"/>
    <w:rsid w:val="00E83587"/>
    <w:rsid w:val="00E84A0D"/>
    <w:rsid w:val="00E906AF"/>
    <w:rsid w:val="00EB6AEF"/>
    <w:rsid w:val="00EC0287"/>
    <w:rsid w:val="00EC67CA"/>
    <w:rsid w:val="00ED3AA2"/>
    <w:rsid w:val="00EE10C2"/>
    <w:rsid w:val="00EE676A"/>
    <w:rsid w:val="00EF4023"/>
    <w:rsid w:val="00F000AF"/>
    <w:rsid w:val="00F021F7"/>
    <w:rsid w:val="00F14E6D"/>
    <w:rsid w:val="00F21E56"/>
    <w:rsid w:val="00F607BA"/>
    <w:rsid w:val="00F62114"/>
    <w:rsid w:val="00F74C3B"/>
    <w:rsid w:val="00F838BF"/>
    <w:rsid w:val="00F908DD"/>
    <w:rsid w:val="00F92108"/>
    <w:rsid w:val="00F94F0E"/>
    <w:rsid w:val="00F956F8"/>
    <w:rsid w:val="00FA13E3"/>
    <w:rsid w:val="00FA6C47"/>
    <w:rsid w:val="00FB7C18"/>
    <w:rsid w:val="00FC148F"/>
    <w:rsid w:val="00FC5355"/>
    <w:rsid w:val="00FD2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095"/>
    <w:rPr>
      <w:sz w:val="22"/>
      <w:szCs w:val="22"/>
      <w:lang w:eastAsia="en-US"/>
    </w:rPr>
  </w:style>
  <w:style w:type="paragraph" w:styleId="Footer">
    <w:name w:val="footer"/>
    <w:basedOn w:val="Normal"/>
    <w:link w:val="FooterChar"/>
    <w:uiPriority w:val="99"/>
    <w:semiHidden/>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109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095"/>
    <w:rPr>
      <w:sz w:val="22"/>
      <w:szCs w:val="22"/>
      <w:lang w:eastAsia="en-US"/>
    </w:rPr>
  </w:style>
  <w:style w:type="paragraph" w:styleId="Footer">
    <w:name w:val="footer"/>
    <w:basedOn w:val="Normal"/>
    <w:link w:val="FooterChar"/>
    <w:uiPriority w:val="99"/>
    <w:semiHidden/>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109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849268">
      <w:marLeft w:val="0"/>
      <w:marRight w:val="0"/>
      <w:marTop w:val="0"/>
      <w:marBottom w:val="0"/>
      <w:divBdr>
        <w:top w:val="none" w:sz="0" w:space="0" w:color="auto"/>
        <w:left w:val="none" w:sz="0" w:space="0" w:color="auto"/>
        <w:bottom w:val="none" w:sz="0" w:space="0" w:color="auto"/>
        <w:right w:val="none" w:sz="0" w:space="0" w:color="auto"/>
      </w:divBdr>
    </w:div>
    <w:div w:id="1250849270">
      <w:marLeft w:val="0"/>
      <w:marRight w:val="0"/>
      <w:marTop w:val="0"/>
      <w:marBottom w:val="0"/>
      <w:divBdr>
        <w:top w:val="none" w:sz="0" w:space="0" w:color="auto"/>
        <w:left w:val="none" w:sz="0" w:space="0" w:color="auto"/>
        <w:bottom w:val="none" w:sz="0" w:space="0" w:color="auto"/>
        <w:right w:val="none" w:sz="0" w:space="0" w:color="auto"/>
      </w:divBdr>
      <w:divsChild>
        <w:div w:id="1250849258">
          <w:marLeft w:val="0"/>
          <w:marRight w:val="0"/>
          <w:marTop w:val="0"/>
          <w:marBottom w:val="0"/>
          <w:divBdr>
            <w:top w:val="none" w:sz="0" w:space="0" w:color="auto"/>
            <w:left w:val="none" w:sz="0" w:space="0" w:color="auto"/>
            <w:bottom w:val="none" w:sz="0" w:space="0" w:color="auto"/>
            <w:right w:val="none" w:sz="0" w:space="0" w:color="auto"/>
          </w:divBdr>
        </w:div>
        <w:div w:id="1250849261">
          <w:marLeft w:val="0"/>
          <w:marRight w:val="0"/>
          <w:marTop w:val="0"/>
          <w:marBottom w:val="0"/>
          <w:divBdr>
            <w:top w:val="none" w:sz="0" w:space="0" w:color="auto"/>
            <w:left w:val="none" w:sz="0" w:space="0" w:color="auto"/>
            <w:bottom w:val="none" w:sz="0" w:space="0" w:color="auto"/>
            <w:right w:val="none" w:sz="0" w:space="0" w:color="auto"/>
          </w:divBdr>
        </w:div>
        <w:div w:id="1250849262">
          <w:marLeft w:val="0"/>
          <w:marRight w:val="0"/>
          <w:marTop w:val="0"/>
          <w:marBottom w:val="0"/>
          <w:divBdr>
            <w:top w:val="none" w:sz="0" w:space="0" w:color="auto"/>
            <w:left w:val="none" w:sz="0" w:space="0" w:color="auto"/>
            <w:bottom w:val="none" w:sz="0" w:space="0" w:color="auto"/>
            <w:right w:val="none" w:sz="0" w:space="0" w:color="auto"/>
          </w:divBdr>
        </w:div>
        <w:div w:id="1250849264">
          <w:marLeft w:val="0"/>
          <w:marRight w:val="0"/>
          <w:marTop w:val="0"/>
          <w:marBottom w:val="0"/>
          <w:divBdr>
            <w:top w:val="none" w:sz="0" w:space="0" w:color="auto"/>
            <w:left w:val="none" w:sz="0" w:space="0" w:color="auto"/>
            <w:bottom w:val="none" w:sz="0" w:space="0" w:color="auto"/>
            <w:right w:val="none" w:sz="0" w:space="0" w:color="auto"/>
          </w:divBdr>
        </w:div>
        <w:div w:id="1250849284">
          <w:marLeft w:val="0"/>
          <w:marRight w:val="0"/>
          <w:marTop w:val="0"/>
          <w:marBottom w:val="0"/>
          <w:divBdr>
            <w:top w:val="none" w:sz="0" w:space="0" w:color="auto"/>
            <w:left w:val="none" w:sz="0" w:space="0" w:color="auto"/>
            <w:bottom w:val="none" w:sz="0" w:space="0" w:color="auto"/>
            <w:right w:val="none" w:sz="0" w:space="0" w:color="auto"/>
          </w:divBdr>
        </w:div>
        <w:div w:id="1250849295">
          <w:marLeft w:val="0"/>
          <w:marRight w:val="0"/>
          <w:marTop w:val="0"/>
          <w:marBottom w:val="0"/>
          <w:divBdr>
            <w:top w:val="none" w:sz="0" w:space="0" w:color="auto"/>
            <w:left w:val="none" w:sz="0" w:space="0" w:color="auto"/>
            <w:bottom w:val="none" w:sz="0" w:space="0" w:color="auto"/>
            <w:right w:val="none" w:sz="0" w:space="0" w:color="auto"/>
          </w:divBdr>
        </w:div>
        <w:div w:id="1250849304">
          <w:marLeft w:val="0"/>
          <w:marRight w:val="0"/>
          <w:marTop w:val="0"/>
          <w:marBottom w:val="0"/>
          <w:divBdr>
            <w:top w:val="none" w:sz="0" w:space="0" w:color="auto"/>
            <w:left w:val="none" w:sz="0" w:space="0" w:color="auto"/>
            <w:bottom w:val="none" w:sz="0" w:space="0" w:color="auto"/>
            <w:right w:val="none" w:sz="0" w:space="0" w:color="auto"/>
          </w:divBdr>
        </w:div>
      </w:divsChild>
    </w:div>
    <w:div w:id="1250849279">
      <w:marLeft w:val="0"/>
      <w:marRight w:val="0"/>
      <w:marTop w:val="0"/>
      <w:marBottom w:val="0"/>
      <w:divBdr>
        <w:top w:val="none" w:sz="0" w:space="0" w:color="auto"/>
        <w:left w:val="none" w:sz="0" w:space="0" w:color="auto"/>
        <w:bottom w:val="none" w:sz="0" w:space="0" w:color="auto"/>
        <w:right w:val="none" w:sz="0" w:space="0" w:color="auto"/>
      </w:divBdr>
      <w:divsChild>
        <w:div w:id="1250849269">
          <w:marLeft w:val="0"/>
          <w:marRight w:val="0"/>
          <w:marTop w:val="0"/>
          <w:marBottom w:val="0"/>
          <w:divBdr>
            <w:top w:val="none" w:sz="0" w:space="0" w:color="auto"/>
            <w:left w:val="none" w:sz="0" w:space="0" w:color="auto"/>
            <w:bottom w:val="none" w:sz="0" w:space="0" w:color="auto"/>
            <w:right w:val="none" w:sz="0" w:space="0" w:color="auto"/>
          </w:divBdr>
        </w:div>
        <w:div w:id="1250849276">
          <w:marLeft w:val="0"/>
          <w:marRight w:val="0"/>
          <w:marTop w:val="0"/>
          <w:marBottom w:val="0"/>
          <w:divBdr>
            <w:top w:val="none" w:sz="0" w:space="0" w:color="auto"/>
            <w:left w:val="none" w:sz="0" w:space="0" w:color="auto"/>
            <w:bottom w:val="none" w:sz="0" w:space="0" w:color="auto"/>
            <w:right w:val="none" w:sz="0" w:space="0" w:color="auto"/>
          </w:divBdr>
        </w:div>
        <w:div w:id="1250849291">
          <w:marLeft w:val="0"/>
          <w:marRight w:val="0"/>
          <w:marTop w:val="0"/>
          <w:marBottom w:val="0"/>
          <w:divBdr>
            <w:top w:val="none" w:sz="0" w:space="0" w:color="auto"/>
            <w:left w:val="none" w:sz="0" w:space="0" w:color="auto"/>
            <w:bottom w:val="none" w:sz="0" w:space="0" w:color="auto"/>
            <w:right w:val="none" w:sz="0" w:space="0" w:color="auto"/>
          </w:divBdr>
        </w:div>
        <w:div w:id="1250849294">
          <w:marLeft w:val="0"/>
          <w:marRight w:val="0"/>
          <w:marTop w:val="0"/>
          <w:marBottom w:val="0"/>
          <w:divBdr>
            <w:top w:val="none" w:sz="0" w:space="0" w:color="auto"/>
            <w:left w:val="none" w:sz="0" w:space="0" w:color="auto"/>
            <w:bottom w:val="none" w:sz="0" w:space="0" w:color="auto"/>
            <w:right w:val="none" w:sz="0" w:space="0" w:color="auto"/>
          </w:divBdr>
        </w:div>
        <w:div w:id="1250849298">
          <w:marLeft w:val="0"/>
          <w:marRight w:val="0"/>
          <w:marTop w:val="0"/>
          <w:marBottom w:val="0"/>
          <w:divBdr>
            <w:top w:val="none" w:sz="0" w:space="0" w:color="auto"/>
            <w:left w:val="none" w:sz="0" w:space="0" w:color="auto"/>
            <w:bottom w:val="none" w:sz="0" w:space="0" w:color="auto"/>
            <w:right w:val="none" w:sz="0" w:space="0" w:color="auto"/>
          </w:divBdr>
        </w:div>
        <w:div w:id="1250849306">
          <w:marLeft w:val="0"/>
          <w:marRight w:val="0"/>
          <w:marTop w:val="0"/>
          <w:marBottom w:val="0"/>
          <w:divBdr>
            <w:top w:val="none" w:sz="0" w:space="0" w:color="auto"/>
            <w:left w:val="none" w:sz="0" w:space="0" w:color="auto"/>
            <w:bottom w:val="none" w:sz="0" w:space="0" w:color="auto"/>
            <w:right w:val="none" w:sz="0" w:space="0" w:color="auto"/>
          </w:divBdr>
        </w:div>
      </w:divsChild>
    </w:div>
    <w:div w:id="1250849282">
      <w:marLeft w:val="0"/>
      <w:marRight w:val="0"/>
      <w:marTop w:val="0"/>
      <w:marBottom w:val="0"/>
      <w:divBdr>
        <w:top w:val="none" w:sz="0" w:space="0" w:color="auto"/>
        <w:left w:val="none" w:sz="0" w:space="0" w:color="auto"/>
        <w:bottom w:val="none" w:sz="0" w:space="0" w:color="auto"/>
        <w:right w:val="none" w:sz="0" w:space="0" w:color="auto"/>
      </w:divBdr>
      <w:divsChild>
        <w:div w:id="1250849266">
          <w:marLeft w:val="0"/>
          <w:marRight w:val="0"/>
          <w:marTop w:val="0"/>
          <w:marBottom w:val="0"/>
          <w:divBdr>
            <w:top w:val="none" w:sz="0" w:space="0" w:color="auto"/>
            <w:left w:val="none" w:sz="0" w:space="0" w:color="auto"/>
            <w:bottom w:val="none" w:sz="0" w:space="0" w:color="auto"/>
            <w:right w:val="none" w:sz="0" w:space="0" w:color="auto"/>
          </w:divBdr>
        </w:div>
        <w:div w:id="1250849277">
          <w:marLeft w:val="0"/>
          <w:marRight w:val="0"/>
          <w:marTop w:val="0"/>
          <w:marBottom w:val="0"/>
          <w:divBdr>
            <w:top w:val="none" w:sz="0" w:space="0" w:color="auto"/>
            <w:left w:val="none" w:sz="0" w:space="0" w:color="auto"/>
            <w:bottom w:val="none" w:sz="0" w:space="0" w:color="auto"/>
            <w:right w:val="none" w:sz="0" w:space="0" w:color="auto"/>
          </w:divBdr>
        </w:div>
        <w:div w:id="1250849280">
          <w:marLeft w:val="0"/>
          <w:marRight w:val="0"/>
          <w:marTop w:val="0"/>
          <w:marBottom w:val="0"/>
          <w:divBdr>
            <w:top w:val="none" w:sz="0" w:space="0" w:color="auto"/>
            <w:left w:val="none" w:sz="0" w:space="0" w:color="auto"/>
            <w:bottom w:val="none" w:sz="0" w:space="0" w:color="auto"/>
            <w:right w:val="none" w:sz="0" w:space="0" w:color="auto"/>
          </w:divBdr>
        </w:div>
        <w:div w:id="1250849286">
          <w:marLeft w:val="0"/>
          <w:marRight w:val="0"/>
          <w:marTop w:val="0"/>
          <w:marBottom w:val="0"/>
          <w:divBdr>
            <w:top w:val="none" w:sz="0" w:space="0" w:color="auto"/>
            <w:left w:val="none" w:sz="0" w:space="0" w:color="auto"/>
            <w:bottom w:val="none" w:sz="0" w:space="0" w:color="auto"/>
            <w:right w:val="none" w:sz="0" w:space="0" w:color="auto"/>
          </w:divBdr>
        </w:div>
        <w:div w:id="1250849287">
          <w:marLeft w:val="0"/>
          <w:marRight w:val="0"/>
          <w:marTop w:val="0"/>
          <w:marBottom w:val="0"/>
          <w:divBdr>
            <w:top w:val="none" w:sz="0" w:space="0" w:color="auto"/>
            <w:left w:val="none" w:sz="0" w:space="0" w:color="auto"/>
            <w:bottom w:val="none" w:sz="0" w:space="0" w:color="auto"/>
            <w:right w:val="none" w:sz="0" w:space="0" w:color="auto"/>
          </w:divBdr>
        </w:div>
        <w:div w:id="1250849297">
          <w:marLeft w:val="0"/>
          <w:marRight w:val="0"/>
          <w:marTop w:val="0"/>
          <w:marBottom w:val="0"/>
          <w:divBdr>
            <w:top w:val="none" w:sz="0" w:space="0" w:color="auto"/>
            <w:left w:val="none" w:sz="0" w:space="0" w:color="auto"/>
            <w:bottom w:val="none" w:sz="0" w:space="0" w:color="auto"/>
            <w:right w:val="none" w:sz="0" w:space="0" w:color="auto"/>
          </w:divBdr>
        </w:div>
        <w:div w:id="1250849301">
          <w:marLeft w:val="0"/>
          <w:marRight w:val="0"/>
          <w:marTop w:val="0"/>
          <w:marBottom w:val="0"/>
          <w:divBdr>
            <w:top w:val="none" w:sz="0" w:space="0" w:color="auto"/>
            <w:left w:val="none" w:sz="0" w:space="0" w:color="auto"/>
            <w:bottom w:val="none" w:sz="0" w:space="0" w:color="auto"/>
            <w:right w:val="none" w:sz="0" w:space="0" w:color="auto"/>
          </w:divBdr>
        </w:div>
      </w:divsChild>
    </w:div>
    <w:div w:id="1250849293">
      <w:marLeft w:val="0"/>
      <w:marRight w:val="0"/>
      <w:marTop w:val="0"/>
      <w:marBottom w:val="0"/>
      <w:divBdr>
        <w:top w:val="none" w:sz="0" w:space="0" w:color="auto"/>
        <w:left w:val="none" w:sz="0" w:space="0" w:color="auto"/>
        <w:bottom w:val="none" w:sz="0" w:space="0" w:color="auto"/>
        <w:right w:val="none" w:sz="0" w:space="0" w:color="auto"/>
      </w:divBdr>
      <w:divsChild>
        <w:div w:id="1250849290">
          <w:marLeft w:val="0"/>
          <w:marRight w:val="0"/>
          <w:marTop w:val="0"/>
          <w:marBottom w:val="0"/>
          <w:divBdr>
            <w:top w:val="none" w:sz="0" w:space="0" w:color="auto"/>
            <w:left w:val="none" w:sz="0" w:space="0" w:color="auto"/>
            <w:bottom w:val="none" w:sz="0" w:space="0" w:color="auto"/>
            <w:right w:val="none" w:sz="0" w:space="0" w:color="auto"/>
          </w:divBdr>
          <w:divsChild>
            <w:div w:id="12508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296">
      <w:marLeft w:val="0"/>
      <w:marRight w:val="0"/>
      <w:marTop w:val="0"/>
      <w:marBottom w:val="0"/>
      <w:divBdr>
        <w:top w:val="none" w:sz="0" w:space="0" w:color="auto"/>
        <w:left w:val="none" w:sz="0" w:space="0" w:color="auto"/>
        <w:bottom w:val="none" w:sz="0" w:space="0" w:color="auto"/>
        <w:right w:val="none" w:sz="0" w:space="0" w:color="auto"/>
      </w:divBdr>
    </w:div>
    <w:div w:id="1250849303">
      <w:marLeft w:val="0"/>
      <w:marRight w:val="0"/>
      <w:marTop w:val="0"/>
      <w:marBottom w:val="0"/>
      <w:divBdr>
        <w:top w:val="none" w:sz="0" w:space="0" w:color="auto"/>
        <w:left w:val="none" w:sz="0" w:space="0" w:color="auto"/>
        <w:bottom w:val="none" w:sz="0" w:space="0" w:color="auto"/>
        <w:right w:val="none" w:sz="0" w:space="0" w:color="auto"/>
      </w:divBdr>
      <w:divsChild>
        <w:div w:id="1250849259">
          <w:marLeft w:val="0"/>
          <w:marRight w:val="0"/>
          <w:marTop w:val="0"/>
          <w:marBottom w:val="0"/>
          <w:divBdr>
            <w:top w:val="none" w:sz="0" w:space="0" w:color="auto"/>
            <w:left w:val="none" w:sz="0" w:space="0" w:color="auto"/>
            <w:bottom w:val="none" w:sz="0" w:space="0" w:color="auto"/>
            <w:right w:val="none" w:sz="0" w:space="0" w:color="auto"/>
          </w:divBdr>
        </w:div>
        <w:div w:id="1250849260">
          <w:marLeft w:val="0"/>
          <w:marRight w:val="0"/>
          <w:marTop w:val="0"/>
          <w:marBottom w:val="0"/>
          <w:divBdr>
            <w:top w:val="none" w:sz="0" w:space="0" w:color="auto"/>
            <w:left w:val="none" w:sz="0" w:space="0" w:color="auto"/>
            <w:bottom w:val="none" w:sz="0" w:space="0" w:color="auto"/>
            <w:right w:val="none" w:sz="0" w:space="0" w:color="auto"/>
          </w:divBdr>
        </w:div>
        <w:div w:id="1250849263">
          <w:marLeft w:val="0"/>
          <w:marRight w:val="0"/>
          <w:marTop w:val="0"/>
          <w:marBottom w:val="0"/>
          <w:divBdr>
            <w:top w:val="none" w:sz="0" w:space="0" w:color="auto"/>
            <w:left w:val="none" w:sz="0" w:space="0" w:color="auto"/>
            <w:bottom w:val="none" w:sz="0" w:space="0" w:color="auto"/>
            <w:right w:val="none" w:sz="0" w:space="0" w:color="auto"/>
          </w:divBdr>
        </w:div>
        <w:div w:id="1250849265">
          <w:marLeft w:val="0"/>
          <w:marRight w:val="0"/>
          <w:marTop w:val="0"/>
          <w:marBottom w:val="0"/>
          <w:divBdr>
            <w:top w:val="none" w:sz="0" w:space="0" w:color="auto"/>
            <w:left w:val="none" w:sz="0" w:space="0" w:color="auto"/>
            <w:bottom w:val="none" w:sz="0" w:space="0" w:color="auto"/>
            <w:right w:val="none" w:sz="0" w:space="0" w:color="auto"/>
          </w:divBdr>
        </w:div>
        <w:div w:id="1250849267">
          <w:marLeft w:val="0"/>
          <w:marRight w:val="0"/>
          <w:marTop w:val="0"/>
          <w:marBottom w:val="0"/>
          <w:divBdr>
            <w:top w:val="none" w:sz="0" w:space="0" w:color="auto"/>
            <w:left w:val="none" w:sz="0" w:space="0" w:color="auto"/>
            <w:bottom w:val="none" w:sz="0" w:space="0" w:color="auto"/>
            <w:right w:val="none" w:sz="0" w:space="0" w:color="auto"/>
          </w:divBdr>
        </w:div>
        <w:div w:id="1250849271">
          <w:marLeft w:val="0"/>
          <w:marRight w:val="0"/>
          <w:marTop w:val="0"/>
          <w:marBottom w:val="0"/>
          <w:divBdr>
            <w:top w:val="none" w:sz="0" w:space="0" w:color="auto"/>
            <w:left w:val="none" w:sz="0" w:space="0" w:color="auto"/>
            <w:bottom w:val="none" w:sz="0" w:space="0" w:color="auto"/>
            <w:right w:val="none" w:sz="0" w:space="0" w:color="auto"/>
          </w:divBdr>
        </w:div>
        <w:div w:id="1250849272">
          <w:marLeft w:val="0"/>
          <w:marRight w:val="0"/>
          <w:marTop w:val="0"/>
          <w:marBottom w:val="0"/>
          <w:divBdr>
            <w:top w:val="none" w:sz="0" w:space="0" w:color="auto"/>
            <w:left w:val="none" w:sz="0" w:space="0" w:color="auto"/>
            <w:bottom w:val="none" w:sz="0" w:space="0" w:color="auto"/>
            <w:right w:val="none" w:sz="0" w:space="0" w:color="auto"/>
          </w:divBdr>
        </w:div>
        <w:div w:id="1250849273">
          <w:marLeft w:val="0"/>
          <w:marRight w:val="0"/>
          <w:marTop w:val="0"/>
          <w:marBottom w:val="0"/>
          <w:divBdr>
            <w:top w:val="none" w:sz="0" w:space="0" w:color="auto"/>
            <w:left w:val="none" w:sz="0" w:space="0" w:color="auto"/>
            <w:bottom w:val="none" w:sz="0" w:space="0" w:color="auto"/>
            <w:right w:val="none" w:sz="0" w:space="0" w:color="auto"/>
          </w:divBdr>
        </w:div>
        <w:div w:id="1250849274">
          <w:marLeft w:val="0"/>
          <w:marRight w:val="0"/>
          <w:marTop w:val="0"/>
          <w:marBottom w:val="0"/>
          <w:divBdr>
            <w:top w:val="none" w:sz="0" w:space="0" w:color="auto"/>
            <w:left w:val="none" w:sz="0" w:space="0" w:color="auto"/>
            <w:bottom w:val="none" w:sz="0" w:space="0" w:color="auto"/>
            <w:right w:val="none" w:sz="0" w:space="0" w:color="auto"/>
          </w:divBdr>
        </w:div>
        <w:div w:id="1250849275">
          <w:marLeft w:val="0"/>
          <w:marRight w:val="0"/>
          <w:marTop w:val="0"/>
          <w:marBottom w:val="0"/>
          <w:divBdr>
            <w:top w:val="none" w:sz="0" w:space="0" w:color="auto"/>
            <w:left w:val="none" w:sz="0" w:space="0" w:color="auto"/>
            <w:bottom w:val="none" w:sz="0" w:space="0" w:color="auto"/>
            <w:right w:val="none" w:sz="0" w:space="0" w:color="auto"/>
          </w:divBdr>
        </w:div>
        <w:div w:id="1250849278">
          <w:marLeft w:val="0"/>
          <w:marRight w:val="0"/>
          <w:marTop w:val="0"/>
          <w:marBottom w:val="0"/>
          <w:divBdr>
            <w:top w:val="none" w:sz="0" w:space="0" w:color="auto"/>
            <w:left w:val="none" w:sz="0" w:space="0" w:color="auto"/>
            <w:bottom w:val="none" w:sz="0" w:space="0" w:color="auto"/>
            <w:right w:val="none" w:sz="0" w:space="0" w:color="auto"/>
          </w:divBdr>
        </w:div>
        <w:div w:id="1250849281">
          <w:marLeft w:val="0"/>
          <w:marRight w:val="0"/>
          <w:marTop w:val="0"/>
          <w:marBottom w:val="0"/>
          <w:divBdr>
            <w:top w:val="none" w:sz="0" w:space="0" w:color="auto"/>
            <w:left w:val="none" w:sz="0" w:space="0" w:color="auto"/>
            <w:bottom w:val="none" w:sz="0" w:space="0" w:color="auto"/>
            <w:right w:val="none" w:sz="0" w:space="0" w:color="auto"/>
          </w:divBdr>
        </w:div>
        <w:div w:id="1250849283">
          <w:marLeft w:val="0"/>
          <w:marRight w:val="0"/>
          <w:marTop w:val="0"/>
          <w:marBottom w:val="0"/>
          <w:divBdr>
            <w:top w:val="none" w:sz="0" w:space="0" w:color="auto"/>
            <w:left w:val="none" w:sz="0" w:space="0" w:color="auto"/>
            <w:bottom w:val="none" w:sz="0" w:space="0" w:color="auto"/>
            <w:right w:val="none" w:sz="0" w:space="0" w:color="auto"/>
          </w:divBdr>
        </w:div>
        <w:div w:id="1250849285">
          <w:marLeft w:val="0"/>
          <w:marRight w:val="0"/>
          <w:marTop w:val="0"/>
          <w:marBottom w:val="0"/>
          <w:divBdr>
            <w:top w:val="none" w:sz="0" w:space="0" w:color="auto"/>
            <w:left w:val="none" w:sz="0" w:space="0" w:color="auto"/>
            <w:bottom w:val="none" w:sz="0" w:space="0" w:color="auto"/>
            <w:right w:val="none" w:sz="0" w:space="0" w:color="auto"/>
          </w:divBdr>
        </w:div>
        <w:div w:id="1250849289">
          <w:marLeft w:val="0"/>
          <w:marRight w:val="0"/>
          <w:marTop w:val="0"/>
          <w:marBottom w:val="0"/>
          <w:divBdr>
            <w:top w:val="none" w:sz="0" w:space="0" w:color="auto"/>
            <w:left w:val="none" w:sz="0" w:space="0" w:color="auto"/>
            <w:bottom w:val="none" w:sz="0" w:space="0" w:color="auto"/>
            <w:right w:val="none" w:sz="0" w:space="0" w:color="auto"/>
          </w:divBdr>
        </w:div>
        <w:div w:id="1250849292">
          <w:marLeft w:val="0"/>
          <w:marRight w:val="0"/>
          <w:marTop w:val="0"/>
          <w:marBottom w:val="0"/>
          <w:divBdr>
            <w:top w:val="none" w:sz="0" w:space="0" w:color="auto"/>
            <w:left w:val="none" w:sz="0" w:space="0" w:color="auto"/>
            <w:bottom w:val="none" w:sz="0" w:space="0" w:color="auto"/>
            <w:right w:val="none" w:sz="0" w:space="0" w:color="auto"/>
          </w:divBdr>
        </w:div>
        <w:div w:id="1250849299">
          <w:marLeft w:val="0"/>
          <w:marRight w:val="0"/>
          <w:marTop w:val="0"/>
          <w:marBottom w:val="0"/>
          <w:divBdr>
            <w:top w:val="none" w:sz="0" w:space="0" w:color="auto"/>
            <w:left w:val="none" w:sz="0" w:space="0" w:color="auto"/>
            <w:bottom w:val="none" w:sz="0" w:space="0" w:color="auto"/>
            <w:right w:val="none" w:sz="0" w:space="0" w:color="auto"/>
          </w:divBdr>
        </w:div>
        <w:div w:id="1250849300">
          <w:marLeft w:val="0"/>
          <w:marRight w:val="0"/>
          <w:marTop w:val="0"/>
          <w:marBottom w:val="0"/>
          <w:divBdr>
            <w:top w:val="none" w:sz="0" w:space="0" w:color="auto"/>
            <w:left w:val="none" w:sz="0" w:space="0" w:color="auto"/>
            <w:bottom w:val="none" w:sz="0" w:space="0" w:color="auto"/>
            <w:right w:val="none" w:sz="0" w:space="0" w:color="auto"/>
          </w:divBdr>
        </w:div>
        <w:div w:id="1250849302">
          <w:marLeft w:val="0"/>
          <w:marRight w:val="0"/>
          <w:marTop w:val="0"/>
          <w:marBottom w:val="0"/>
          <w:divBdr>
            <w:top w:val="none" w:sz="0" w:space="0" w:color="auto"/>
            <w:left w:val="none" w:sz="0" w:space="0" w:color="auto"/>
            <w:bottom w:val="none" w:sz="0" w:space="0" w:color="auto"/>
            <w:right w:val="none" w:sz="0" w:space="0" w:color="auto"/>
          </w:divBdr>
        </w:div>
        <w:div w:id="125084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ncbi.nlm.nih.gov/pubmed/23765349" TargetMode="External"/><Relationship Id="rId4" Type="http://schemas.microsoft.com/office/2007/relationships/stylesWithEffects" Target="stylesWithEffects.xml"/><Relationship Id="rId9" Type="http://schemas.openxmlformats.org/officeDocument/2006/relationships/hyperlink" Target="http://www.ncbi.nlm.nih.gov/pubmed?term=Gibala%20MJ%5BAuthor%5D&amp;cauthor=true&amp;cauthor_uid=237653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E164F-8B77-4673-88E5-6FD56F5B2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10</Pages>
  <Words>3227</Words>
  <Characters>18234</Characters>
  <Application>Microsoft Office Word</Application>
  <DocSecurity>0</DocSecurity>
  <Lines>151</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Nuran</dc:creator>
  <cp:lastModifiedBy>Administrator</cp:lastModifiedBy>
  <cp:revision>8</cp:revision>
  <cp:lastPrinted>2014-09-22T18:33:00Z</cp:lastPrinted>
  <dcterms:created xsi:type="dcterms:W3CDTF">2014-09-22T19:43:00Z</dcterms:created>
  <dcterms:modified xsi:type="dcterms:W3CDTF">2014-09-26T06:45:00Z</dcterms:modified>
</cp:coreProperties>
</file>